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45AB" w14:textId="77777777" w:rsidR="00F46D56" w:rsidRDefault="00F46D56" w:rsidP="00064821">
      <w:pPr>
        <w:spacing w:before="120" w:after="120"/>
        <w:rPr>
          <w:rFonts w:ascii="Arial" w:hAnsi="Arial" w:cs="Arial"/>
          <w:color w:val="000000" w:themeColor="text1"/>
          <w:sz w:val="24"/>
        </w:rPr>
      </w:pPr>
    </w:p>
    <w:p w14:paraId="7CC30CF0" w14:textId="77777777" w:rsidR="00382161" w:rsidRDefault="00382161" w:rsidP="00064821">
      <w:pPr>
        <w:spacing w:before="120" w:after="120"/>
        <w:rPr>
          <w:rFonts w:ascii="Arial" w:hAnsi="Arial" w:cs="Arial"/>
          <w:color w:val="000000" w:themeColor="text1"/>
          <w:sz w:val="24"/>
        </w:rPr>
      </w:pPr>
    </w:p>
    <w:tbl>
      <w:tblPr>
        <w:tblStyle w:val="Listentabelle5dunkelAkzent2"/>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15468" w:rsidRPr="00F46D56" w14:paraId="3B3866CA" w14:textId="77777777" w:rsidTr="0038216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493" w:type="dxa"/>
            <w:tcBorders>
              <w:bottom w:val="single" w:sz="4" w:space="0" w:color="auto"/>
            </w:tcBorders>
            <w:shd w:val="clear" w:color="auto" w:fill="193965"/>
          </w:tcPr>
          <w:p w14:paraId="3F765F72" w14:textId="1139A02B" w:rsidR="00F46D56" w:rsidRPr="00F46D56" w:rsidRDefault="00382161" w:rsidP="00F46D56">
            <w:pPr>
              <w:spacing w:before="120" w:after="120"/>
              <w:rPr>
                <w:rFonts w:ascii="Arial" w:hAnsi="Arial" w:cs="Arial"/>
                <w:b w:val="0"/>
                <w:color w:val="FFFFFF"/>
                <w:sz w:val="28"/>
                <w:szCs w:val="28"/>
              </w:rPr>
            </w:pPr>
            <w:r w:rsidRPr="00382161">
              <w:rPr>
                <w:rFonts w:ascii="Arial" w:hAnsi="Arial" w:cs="Arial"/>
                <w:color w:val="FFFFFF"/>
                <w:sz w:val="28"/>
                <w:szCs w:val="28"/>
              </w:rPr>
              <w:t>Übersicht: Diese FEM-Kriterien gelten in Qualitätsprüfungen</w:t>
            </w:r>
          </w:p>
        </w:tc>
      </w:tr>
      <w:tr w:rsidR="00D15468" w:rsidRPr="00D15468" w14:paraId="320349BA" w14:textId="77777777" w:rsidTr="003821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93" w:type="dxa"/>
            <w:tcBorders>
              <w:top w:val="single" w:sz="4" w:space="0" w:color="auto"/>
              <w:bottom w:val="single" w:sz="4" w:space="0" w:color="auto"/>
              <w:right w:val="single" w:sz="4" w:space="0" w:color="auto"/>
            </w:tcBorders>
            <w:shd w:val="clear" w:color="auto" w:fill="C7E3AB"/>
          </w:tcPr>
          <w:p w14:paraId="50E666D1" w14:textId="41868B52" w:rsidR="00D15468" w:rsidRPr="00D15468" w:rsidRDefault="00382161" w:rsidP="00D15468">
            <w:pPr>
              <w:spacing w:before="120" w:after="120"/>
              <w:rPr>
                <w:rFonts w:ascii="Arial" w:hAnsi="Arial" w:cs="Arial"/>
                <w:bCs w:val="0"/>
                <w:color w:val="000000" w:themeColor="text1"/>
                <w:sz w:val="24"/>
              </w:rPr>
            </w:pPr>
            <w:r w:rsidRPr="00382161">
              <w:rPr>
                <w:rFonts w:ascii="Arial" w:hAnsi="Arial" w:cs="Arial"/>
                <w:bCs w:val="0"/>
                <w:color w:val="000000" w:themeColor="text1"/>
                <w:sz w:val="24"/>
              </w:rPr>
              <w:t>Auszug aus den „Richtlinien des GKV-Spitzenverbandes für die Qualitätsprüfung in Pflegeeinrichtungen nach § 114 SGB XI Vollstationäre Pflege“ (QPR stationär)</w:t>
            </w:r>
          </w:p>
        </w:tc>
      </w:tr>
      <w:tr w:rsidR="00D15468" w:rsidRPr="00382161" w14:paraId="4DF38C9E" w14:textId="77777777" w:rsidTr="00382161">
        <w:trPr>
          <w:jc w:val="center"/>
        </w:trPr>
        <w:tc>
          <w:tcPr>
            <w:cnfStyle w:val="001000000000" w:firstRow="0" w:lastRow="0" w:firstColumn="1" w:lastColumn="0" w:oddVBand="0" w:evenVBand="0" w:oddHBand="0" w:evenHBand="0" w:firstRowFirstColumn="0" w:firstRowLastColumn="0" w:lastRowFirstColumn="0" w:lastRowLastColumn="0"/>
            <w:tcW w:w="9493" w:type="dxa"/>
            <w:tcBorders>
              <w:top w:val="single" w:sz="4" w:space="0" w:color="auto"/>
              <w:bottom w:val="single" w:sz="4" w:space="0" w:color="auto"/>
              <w:right w:val="single" w:sz="4" w:space="0" w:color="auto"/>
            </w:tcBorders>
            <w:shd w:val="clear" w:color="auto" w:fill="auto"/>
          </w:tcPr>
          <w:p w14:paraId="4FF1DC40" w14:textId="77777777" w:rsidR="00382161" w:rsidRPr="00382161" w:rsidRDefault="00382161" w:rsidP="00382161">
            <w:pPr>
              <w:spacing w:before="120" w:after="120"/>
              <w:rPr>
                <w:rFonts w:ascii="Arial" w:eastAsiaTheme="minorHAnsi" w:hAnsi="Arial" w:cs="Arial"/>
                <w:b/>
                <w:color w:val="000000" w:themeColor="text1"/>
                <w:sz w:val="24"/>
              </w:rPr>
            </w:pPr>
            <w:r w:rsidRPr="00382161">
              <w:rPr>
                <w:rFonts w:ascii="Arial" w:eastAsiaTheme="minorHAnsi" w:hAnsi="Arial" w:cs="Arial"/>
                <w:b/>
                <w:color w:val="000000" w:themeColor="text1"/>
                <w:sz w:val="24"/>
              </w:rPr>
              <w:t>Qualitätsaussage</w:t>
            </w:r>
          </w:p>
          <w:p w14:paraId="363297BA" w14:textId="21A95BA6" w:rsidR="00D15468" w:rsidRPr="00382161" w:rsidRDefault="00382161" w:rsidP="00382161">
            <w:pPr>
              <w:spacing w:before="120" w:after="120"/>
              <w:rPr>
                <w:rFonts w:ascii="Arial" w:hAnsi="Arial" w:cs="Arial"/>
                <w:b w:val="0"/>
                <w:color w:val="000000" w:themeColor="text1"/>
                <w:sz w:val="24"/>
              </w:rPr>
            </w:pPr>
            <w:r w:rsidRPr="00382161">
              <w:rPr>
                <w:rFonts w:ascii="Arial" w:hAnsi="Arial" w:cs="Arial"/>
                <w:b w:val="0"/>
                <w:color w:val="000000" w:themeColor="text1"/>
                <w:sz w:val="24"/>
              </w:rPr>
              <w:t xml:space="preserve">Der Einsatz von Gurtfixierungen, Bettseitenteilen und anderen Fixierungen wird </w:t>
            </w:r>
            <w:proofErr w:type="gramStart"/>
            <w:r w:rsidRPr="00382161">
              <w:rPr>
                <w:rFonts w:ascii="Arial" w:hAnsi="Arial" w:cs="Arial"/>
                <w:b w:val="0"/>
                <w:color w:val="000000" w:themeColor="text1"/>
                <w:sz w:val="24"/>
              </w:rPr>
              <w:t>soweit</w:t>
            </w:r>
            <w:proofErr w:type="gramEnd"/>
            <w:r w:rsidRPr="00382161">
              <w:rPr>
                <w:rFonts w:ascii="Arial" w:hAnsi="Arial" w:cs="Arial"/>
                <w:b w:val="0"/>
                <w:color w:val="000000" w:themeColor="text1"/>
                <w:sz w:val="24"/>
              </w:rPr>
              <w:t xml:space="preserve"> wie möglich vermieden; im Falle eines Einsatzes werden die jeweils relevanten fachlichen Anforderungen beachtet.</w:t>
            </w:r>
          </w:p>
        </w:tc>
      </w:tr>
      <w:tr w:rsidR="00D27963" w:rsidRPr="00382161" w14:paraId="23E42E66" w14:textId="77777777" w:rsidTr="003821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93" w:type="dxa"/>
            <w:tcBorders>
              <w:top w:val="single" w:sz="4" w:space="0" w:color="auto"/>
              <w:bottom w:val="single" w:sz="4" w:space="0" w:color="auto"/>
              <w:right w:val="single" w:sz="4" w:space="0" w:color="auto"/>
            </w:tcBorders>
            <w:shd w:val="clear" w:color="auto" w:fill="auto"/>
          </w:tcPr>
          <w:p w14:paraId="06D703E4" w14:textId="77777777" w:rsidR="00382161" w:rsidRPr="00382161" w:rsidRDefault="00382161" w:rsidP="00382161">
            <w:pPr>
              <w:spacing w:before="120" w:after="120"/>
              <w:rPr>
                <w:rFonts w:ascii="Arial" w:eastAsiaTheme="minorHAnsi" w:hAnsi="Arial" w:cs="Arial"/>
                <w:b/>
                <w:color w:val="000000" w:themeColor="text1"/>
                <w:sz w:val="24"/>
              </w:rPr>
            </w:pPr>
            <w:r w:rsidRPr="00382161">
              <w:rPr>
                <w:rFonts w:ascii="Arial" w:eastAsiaTheme="minorHAnsi" w:hAnsi="Arial" w:cs="Arial"/>
                <w:b/>
                <w:color w:val="000000" w:themeColor="text1"/>
                <w:sz w:val="24"/>
              </w:rPr>
              <w:t>Allgemeine Beschreibung</w:t>
            </w:r>
          </w:p>
          <w:p w14:paraId="01BCFD40" w14:textId="5EE566E6" w:rsidR="00382161" w:rsidRPr="00382161" w:rsidRDefault="00382161" w:rsidP="00382161">
            <w:pPr>
              <w:spacing w:before="120" w:after="120"/>
              <w:rPr>
                <w:rFonts w:ascii="Arial" w:eastAsiaTheme="minorHAnsi" w:hAnsi="Arial" w:cs="Arial"/>
                <w:bCs/>
                <w:color w:val="000000" w:themeColor="text1"/>
                <w:sz w:val="24"/>
              </w:rPr>
            </w:pPr>
            <w:r w:rsidRPr="00382161">
              <w:rPr>
                <w:rFonts w:ascii="Arial" w:eastAsiaTheme="minorHAnsi" w:hAnsi="Arial" w:cs="Arial"/>
                <w:bCs/>
                <w:color w:val="000000" w:themeColor="text1"/>
                <w:sz w:val="24"/>
              </w:rPr>
              <w:t xml:space="preserve">Zu prüfen ist, ob freiheitsentziehende Maßnahmen </w:t>
            </w:r>
            <w:proofErr w:type="gramStart"/>
            <w:r w:rsidRPr="00382161">
              <w:rPr>
                <w:rFonts w:ascii="Arial" w:eastAsiaTheme="minorHAnsi" w:hAnsi="Arial" w:cs="Arial"/>
                <w:bCs/>
                <w:color w:val="000000" w:themeColor="text1"/>
                <w:sz w:val="24"/>
              </w:rPr>
              <w:t>soweit</w:t>
            </w:r>
            <w:proofErr w:type="gramEnd"/>
            <w:r w:rsidRPr="00382161">
              <w:rPr>
                <w:rFonts w:ascii="Arial" w:eastAsiaTheme="minorHAnsi" w:hAnsi="Arial" w:cs="Arial"/>
                <w:bCs/>
                <w:color w:val="000000" w:themeColor="text1"/>
                <w:sz w:val="24"/>
              </w:rPr>
              <w:t xml:space="preserve"> wie möglich durch alternative Maßnahmen ersetzt und in dem Fall, in dem sie nicht vermeidbar sind, fachgerecht angewendet werden. Es sind sowohl mechanische Fixierungen, Isolation als auch der Einsatz ruhigstellender Medikamente in die Prüfung einzubeziehen.</w:t>
            </w:r>
          </w:p>
          <w:p w14:paraId="4A4C354D" w14:textId="77777777" w:rsidR="00382161" w:rsidRPr="00382161" w:rsidRDefault="00382161" w:rsidP="00382161">
            <w:pPr>
              <w:spacing w:before="120" w:after="120"/>
              <w:rPr>
                <w:rFonts w:ascii="Arial" w:eastAsiaTheme="minorHAnsi" w:hAnsi="Arial" w:cs="Arial"/>
                <w:bCs/>
                <w:color w:val="000000" w:themeColor="text1"/>
                <w:sz w:val="24"/>
              </w:rPr>
            </w:pPr>
            <w:r w:rsidRPr="00382161">
              <w:rPr>
                <w:rFonts w:ascii="Arial" w:eastAsiaTheme="minorHAnsi" w:hAnsi="Arial" w:cs="Arial"/>
                <w:bCs/>
                <w:color w:val="000000" w:themeColor="text1"/>
                <w:sz w:val="24"/>
              </w:rPr>
              <w:t xml:space="preserve">Erfasst wird außerdem, ob eine Einwilligung oder richterliche Genehmigung bzw. eine richterliche Anordnung vorliegt. </w:t>
            </w:r>
          </w:p>
          <w:p w14:paraId="09087103" w14:textId="21659A55" w:rsidR="00D15468" w:rsidRPr="00382161" w:rsidRDefault="00382161" w:rsidP="00382161">
            <w:pPr>
              <w:spacing w:before="120" w:after="120"/>
              <w:rPr>
                <w:rFonts w:ascii="Arial" w:hAnsi="Arial" w:cs="Arial"/>
                <w:b w:val="0"/>
                <w:color w:val="000000" w:themeColor="text1"/>
                <w:sz w:val="24"/>
              </w:rPr>
            </w:pPr>
            <w:r w:rsidRPr="00382161">
              <w:rPr>
                <w:rFonts w:ascii="Arial" w:hAnsi="Arial" w:cs="Arial"/>
                <w:b w:val="0"/>
                <w:color w:val="000000" w:themeColor="text1"/>
                <w:sz w:val="24"/>
              </w:rPr>
              <w:t>Sollten bei einer freiheitsentziehenden Maßnahme keine Einwilligung oder richterliche Genehmigung bzw. keine richterliche Anordnung vorliegen, dann wird dies erfasst, fließt aber nicht in die Beurteilung ein, da es sich um eine ordnungsrechtliche Frage handelt, die die Prüferin oder der Prüfer nicht beurteilen sollte.</w:t>
            </w:r>
          </w:p>
        </w:tc>
      </w:tr>
    </w:tbl>
    <w:p w14:paraId="64795396" w14:textId="77777777" w:rsidR="00D27963" w:rsidRPr="00D15468" w:rsidRDefault="00D27963" w:rsidP="00064821">
      <w:pPr>
        <w:spacing w:before="120" w:after="120"/>
        <w:cnfStyle w:val="001000100000" w:firstRow="0" w:lastRow="0" w:firstColumn="1" w:lastColumn="0" w:oddVBand="0" w:evenVBand="0" w:oddHBand="1" w:evenHBand="0" w:firstRowFirstColumn="0" w:firstRowLastColumn="0" w:lastRowFirstColumn="0" w:lastRowLastColumn="0"/>
        <w:rPr>
          <w:rFonts w:ascii="Arial" w:eastAsiaTheme="minorHAnsi" w:hAnsi="Arial" w:cs="Arial"/>
          <w:bCs/>
          <w:color w:val="000000" w:themeColor="text1"/>
          <w:sz w:val="24"/>
        </w:rPr>
      </w:pPr>
    </w:p>
    <w:sectPr w:rsidR="00D27963" w:rsidRPr="00D15468" w:rsidSect="00D15468">
      <w:headerReference w:type="default" r:id="rId9"/>
      <w:pgSz w:w="11906" w:h="16838" w:code="9"/>
      <w:pgMar w:top="-1134"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Montserrat">
    <w:altName w:val="Montserrat"/>
    <w:charset w:val="00"/>
    <w:family w:val="auto"/>
    <w:pitch w:val="variable"/>
    <w:sig w:usb0="2000020F" w:usb1="00000003" w:usb2="00000000" w:usb3="00000000" w:csb0="00000197" w:csb1="00000000"/>
  </w:font>
  <w:font w:name="Fira Sans">
    <w:altName w:val="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122744A1" w:rsidR="007A7CA7" w:rsidRPr="007A7CA7" w:rsidRDefault="00D242BF" w:rsidP="005E1850">
          <w:pPr>
            <w:pStyle w:val="Kopfzeile"/>
            <w:jc w:val="center"/>
            <w:rPr>
              <w:b/>
              <w:color w:val="FFFFFF"/>
            </w:rPr>
          </w:pPr>
          <w:r>
            <w:rPr>
              <w:b/>
              <w:color w:val="FFFFFF"/>
              <w:sz w:val="24"/>
            </w:rPr>
            <w:t xml:space="preserve">Ausgabe </w:t>
          </w:r>
          <w:r w:rsidR="00E34C09">
            <w:rPr>
              <w:b/>
              <w:color w:val="FFFFFF"/>
              <w:sz w:val="24"/>
            </w:rPr>
            <w:t>0</w:t>
          </w:r>
          <w:r w:rsidR="00D10D40">
            <w:rPr>
              <w:b/>
              <w:color w:val="FFFFFF"/>
              <w:sz w:val="24"/>
            </w:rPr>
            <w:t>2</w:t>
          </w:r>
          <w:r w:rsidR="00826760">
            <w:rPr>
              <w:b/>
              <w:color w:val="FFFFFF"/>
              <w:sz w:val="24"/>
            </w:rPr>
            <w:t xml:space="preserve"> </w:t>
          </w:r>
          <w:r w:rsidR="00F46D56">
            <w:rPr>
              <w:b/>
              <w:color w:val="FFFFFF"/>
              <w:sz w:val="24"/>
            </w:rPr>
            <w:t>–</w:t>
          </w:r>
          <w:r w:rsidR="00826760">
            <w:rPr>
              <w:b/>
              <w:color w:val="FFFFFF"/>
              <w:sz w:val="24"/>
            </w:rPr>
            <w:t xml:space="preserve"> 20</w:t>
          </w:r>
          <w:r w:rsidR="00017AB1">
            <w:rPr>
              <w:b/>
              <w:color w:val="FFFFFF"/>
              <w:sz w:val="24"/>
            </w:rPr>
            <w:t>2</w:t>
          </w:r>
          <w:r w:rsidR="00E34C09">
            <w:rPr>
              <w:b/>
              <w:color w:val="FFFFFF"/>
              <w:sz w:val="24"/>
            </w:rPr>
            <w:t>4</w:t>
          </w:r>
          <w:r w:rsidR="00F46D56">
            <w:rPr>
              <w:b/>
              <w:color w:val="FFFFFF"/>
              <w:sz w:val="24"/>
            </w:rPr>
            <w:t xml:space="preserve"> TH</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0D240B"/>
    <w:multiLevelType w:val="hybridMultilevel"/>
    <w:tmpl w:val="02DAA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C1A6CB0"/>
    <w:multiLevelType w:val="hybridMultilevel"/>
    <w:tmpl w:val="423C5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97948"/>
    <w:multiLevelType w:val="hybridMultilevel"/>
    <w:tmpl w:val="97448F36"/>
    <w:lvl w:ilvl="0" w:tplc="2C3C768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07140B"/>
    <w:multiLevelType w:val="hybridMultilevel"/>
    <w:tmpl w:val="5F2CB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FD4A76"/>
    <w:multiLevelType w:val="hybridMultilevel"/>
    <w:tmpl w:val="B2DC3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D64B38"/>
    <w:multiLevelType w:val="hybridMultilevel"/>
    <w:tmpl w:val="C70EE8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DD2022"/>
    <w:multiLevelType w:val="hybridMultilevel"/>
    <w:tmpl w:val="E2BE2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2413F9F"/>
    <w:multiLevelType w:val="hybridMultilevel"/>
    <w:tmpl w:val="0682E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B438EC"/>
    <w:multiLevelType w:val="hybridMultilevel"/>
    <w:tmpl w:val="C5C80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C64AFE"/>
    <w:multiLevelType w:val="hybridMultilevel"/>
    <w:tmpl w:val="6B82BE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6"/>
  </w:num>
  <w:num w:numId="2" w16cid:durableId="110518625">
    <w:abstractNumId w:val="28"/>
  </w:num>
  <w:num w:numId="3" w16cid:durableId="1023476870">
    <w:abstractNumId w:val="31"/>
  </w:num>
  <w:num w:numId="4" w16cid:durableId="1632981953">
    <w:abstractNumId w:val="17"/>
  </w:num>
  <w:num w:numId="5" w16cid:durableId="334385539">
    <w:abstractNumId w:val="8"/>
  </w:num>
  <w:num w:numId="6" w16cid:durableId="292560944">
    <w:abstractNumId w:val="12"/>
  </w:num>
  <w:num w:numId="7" w16cid:durableId="617414864">
    <w:abstractNumId w:val="19"/>
  </w:num>
  <w:num w:numId="8" w16cid:durableId="1349798627">
    <w:abstractNumId w:val="18"/>
  </w:num>
  <w:num w:numId="9" w16cid:durableId="425809380">
    <w:abstractNumId w:val="14"/>
  </w:num>
  <w:num w:numId="10" w16cid:durableId="2045593739">
    <w:abstractNumId w:val="5"/>
  </w:num>
  <w:num w:numId="11" w16cid:durableId="2030179877">
    <w:abstractNumId w:val="29"/>
  </w:num>
  <w:num w:numId="12" w16cid:durableId="808983353">
    <w:abstractNumId w:val="21"/>
  </w:num>
  <w:num w:numId="13" w16cid:durableId="1540699642">
    <w:abstractNumId w:val="22"/>
  </w:num>
  <w:num w:numId="14" w16cid:durableId="1014500060">
    <w:abstractNumId w:val="20"/>
  </w:num>
  <w:num w:numId="15" w16cid:durableId="473067152">
    <w:abstractNumId w:val="23"/>
  </w:num>
  <w:num w:numId="16" w16cid:durableId="516389024">
    <w:abstractNumId w:val="24"/>
  </w:num>
  <w:num w:numId="17" w16cid:durableId="1666322767">
    <w:abstractNumId w:val="25"/>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1774593427">
    <w:abstractNumId w:val="15"/>
  </w:num>
  <w:num w:numId="24" w16cid:durableId="102381487">
    <w:abstractNumId w:val="9"/>
  </w:num>
  <w:num w:numId="25" w16cid:durableId="2032684791">
    <w:abstractNumId w:val="7"/>
  </w:num>
  <w:num w:numId="26" w16cid:durableId="1734044407">
    <w:abstractNumId w:val="27"/>
  </w:num>
  <w:num w:numId="27" w16cid:durableId="343634651">
    <w:abstractNumId w:val="11"/>
  </w:num>
  <w:num w:numId="28" w16cid:durableId="1694988555">
    <w:abstractNumId w:val="30"/>
  </w:num>
  <w:num w:numId="29" w16cid:durableId="1929073472">
    <w:abstractNumId w:val="13"/>
  </w:num>
  <w:num w:numId="30" w16cid:durableId="1856915136">
    <w:abstractNumId w:val="26"/>
  </w:num>
  <w:num w:numId="31" w16cid:durableId="2101831869">
    <w:abstractNumId w:val="10"/>
  </w:num>
  <w:num w:numId="32" w16cid:durableId="1754740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64821"/>
    <w:rsid w:val="00070D06"/>
    <w:rsid w:val="000B50CC"/>
    <w:rsid w:val="000C6A2D"/>
    <w:rsid w:val="000E54B5"/>
    <w:rsid w:val="0015409B"/>
    <w:rsid w:val="00197AF9"/>
    <w:rsid w:val="001A4E89"/>
    <w:rsid w:val="001B429B"/>
    <w:rsid w:val="00205D0C"/>
    <w:rsid w:val="0027096C"/>
    <w:rsid w:val="002766CF"/>
    <w:rsid w:val="0028515F"/>
    <w:rsid w:val="002A5D13"/>
    <w:rsid w:val="002B029B"/>
    <w:rsid w:val="002B4419"/>
    <w:rsid w:val="002D45E4"/>
    <w:rsid w:val="002E4378"/>
    <w:rsid w:val="002F7B4F"/>
    <w:rsid w:val="003676E3"/>
    <w:rsid w:val="00380EF0"/>
    <w:rsid w:val="00382161"/>
    <w:rsid w:val="003A1644"/>
    <w:rsid w:val="003E3400"/>
    <w:rsid w:val="0042075B"/>
    <w:rsid w:val="00433F51"/>
    <w:rsid w:val="004639C0"/>
    <w:rsid w:val="00475E98"/>
    <w:rsid w:val="004955F6"/>
    <w:rsid w:val="004A47F9"/>
    <w:rsid w:val="004C2396"/>
    <w:rsid w:val="004E6AAB"/>
    <w:rsid w:val="0050689E"/>
    <w:rsid w:val="00547B8D"/>
    <w:rsid w:val="00551B88"/>
    <w:rsid w:val="0057235B"/>
    <w:rsid w:val="00587D31"/>
    <w:rsid w:val="005E1850"/>
    <w:rsid w:val="00614D0A"/>
    <w:rsid w:val="00653E72"/>
    <w:rsid w:val="00661981"/>
    <w:rsid w:val="006A5CFE"/>
    <w:rsid w:val="006E18EF"/>
    <w:rsid w:val="0077330A"/>
    <w:rsid w:val="00782522"/>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B721F"/>
    <w:rsid w:val="009C06A2"/>
    <w:rsid w:val="009D2836"/>
    <w:rsid w:val="00A06C64"/>
    <w:rsid w:val="00A56A28"/>
    <w:rsid w:val="00AC136E"/>
    <w:rsid w:val="00AE4D06"/>
    <w:rsid w:val="00B01FFE"/>
    <w:rsid w:val="00B5716A"/>
    <w:rsid w:val="00B707AF"/>
    <w:rsid w:val="00B87D52"/>
    <w:rsid w:val="00BC398F"/>
    <w:rsid w:val="00BD71E9"/>
    <w:rsid w:val="00C135D1"/>
    <w:rsid w:val="00C310AF"/>
    <w:rsid w:val="00C73E1A"/>
    <w:rsid w:val="00CA1A10"/>
    <w:rsid w:val="00CC38C8"/>
    <w:rsid w:val="00D10D40"/>
    <w:rsid w:val="00D15468"/>
    <w:rsid w:val="00D242BF"/>
    <w:rsid w:val="00D27963"/>
    <w:rsid w:val="00D86187"/>
    <w:rsid w:val="00DB32C7"/>
    <w:rsid w:val="00DD54CC"/>
    <w:rsid w:val="00E17069"/>
    <w:rsid w:val="00E2265E"/>
    <w:rsid w:val="00E34C09"/>
    <w:rsid w:val="00EA5F7F"/>
    <w:rsid w:val="00ED3984"/>
    <w:rsid w:val="00F12F5E"/>
    <w:rsid w:val="00F20663"/>
    <w:rsid w:val="00F46D56"/>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table" w:styleId="Tabellenraster">
    <w:name w:val="Table Grid"/>
    <w:basedOn w:val="NormaleTabelle"/>
    <w:uiPriority w:val="39"/>
    <w:rsid w:val="00E34C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35B"/>
    <w:pPr>
      <w:autoSpaceDE w:val="0"/>
      <w:autoSpaceDN w:val="0"/>
      <w:adjustRightInd w:val="0"/>
    </w:pPr>
    <w:rPr>
      <w:rFonts w:ascii="Montserrat" w:hAnsi="Montserrat" w:cs="Montserrat"/>
      <w:color w:val="000000"/>
      <w:sz w:val="24"/>
      <w:szCs w:val="24"/>
    </w:rPr>
  </w:style>
  <w:style w:type="paragraph" w:customStyle="1" w:styleId="Pa19">
    <w:name w:val="Pa19"/>
    <w:basedOn w:val="Default"/>
    <w:next w:val="Default"/>
    <w:uiPriority w:val="99"/>
    <w:rsid w:val="0057235B"/>
    <w:pPr>
      <w:spacing w:line="241" w:lineRule="atLeast"/>
    </w:pPr>
    <w:rPr>
      <w:rFonts w:cs="Times New Roman"/>
      <w:color w:val="auto"/>
    </w:rPr>
  </w:style>
  <w:style w:type="paragraph" w:customStyle="1" w:styleId="Pa18">
    <w:name w:val="Pa18"/>
    <w:basedOn w:val="Default"/>
    <w:next w:val="Default"/>
    <w:uiPriority w:val="99"/>
    <w:rsid w:val="0057235B"/>
    <w:pPr>
      <w:spacing w:line="181" w:lineRule="atLeast"/>
    </w:pPr>
    <w:rPr>
      <w:rFonts w:cs="Times New Roman"/>
      <w:color w:val="auto"/>
    </w:rPr>
  </w:style>
  <w:style w:type="character" w:customStyle="1" w:styleId="A12">
    <w:name w:val="A12"/>
    <w:uiPriority w:val="99"/>
    <w:rsid w:val="0057235B"/>
    <w:rPr>
      <w:rFonts w:ascii="Fira Sans" w:hAnsi="Fira Sans" w:cs="Fira Sans"/>
      <w:color w:val="211D1E"/>
      <w:sz w:val="18"/>
      <w:szCs w:val="18"/>
      <w:u w:val="single"/>
    </w:rPr>
  </w:style>
  <w:style w:type="paragraph" w:customStyle="1" w:styleId="Pa23">
    <w:name w:val="Pa23"/>
    <w:basedOn w:val="Default"/>
    <w:next w:val="Default"/>
    <w:uiPriority w:val="99"/>
    <w:rsid w:val="001A4E89"/>
    <w:pPr>
      <w:spacing w:line="181" w:lineRule="atLeast"/>
    </w:pPr>
    <w:rPr>
      <w:rFonts w:cs="Times New Roman"/>
      <w:color w:val="auto"/>
    </w:rPr>
  </w:style>
  <w:style w:type="table" w:styleId="Listentabelle5dunkelAkzent2">
    <w:name w:val="List Table 5 Dark Accent 2"/>
    <w:basedOn w:val="NormaleTabelle"/>
    <w:uiPriority w:val="50"/>
    <w:rsid w:val="00F46D56"/>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4F5EF9FE-8975-4995-A891-116C1B36818C}"/>
</file>

<file path=customXml/itemProps4.xml><?xml version="1.0" encoding="utf-8"?>
<ds:datastoreItem xmlns:ds="http://schemas.openxmlformats.org/officeDocument/2006/customXml" ds:itemID="{5A720AC5-DE73-4D79-BCF5-5F6927162FD6}"/>
</file>

<file path=customXml/itemProps5.xml><?xml version="1.0" encoding="utf-8"?>
<ds:datastoreItem xmlns:ds="http://schemas.openxmlformats.org/officeDocument/2006/customXml" ds:itemID="{29C0B7E7-0ECA-4031-8067-075CB52A4B96}"/>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1051</Characters>
  <Application>Microsoft Office Word</Application>
  <DocSecurity>0</DocSecurity>
  <Lines>87</Lines>
  <Paragraphs>64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2024-01-10T13:56:00Z</dcterms:created>
  <dcterms:modified xsi:type="dcterms:W3CDTF">2024-01-10T13:56:00Z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