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92EC" w14:textId="77777777" w:rsidR="00F46D56" w:rsidRDefault="00F46D56" w:rsidP="00064821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0BCD45AB" w14:textId="77777777" w:rsidR="00F46D56" w:rsidRDefault="00F46D56" w:rsidP="00064821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Style w:val="Listentabelle5dunkelAkzent2"/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812"/>
      </w:tblGrid>
      <w:tr w:rsidR="00F46D56" w:rsidRPr="00F46D56" w14:paraId="3B3866CA" w14:textId="77777777" w:rsidTr="00F46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17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193965"/>
          </w:tcPr>
          <w:p w14:paraId="3F765F72" w14:textId="7D6EF51D" w:rsidR="00F46D56" w:rsidRPr="00F46D56" w:rsidRDefault="00F46D56" w:rsidP="00F46D56">
            <w:pPr>
              <w:spacing w:before="120" w:after="120"/>
              <w:rPr>
                <w:rFonts w:ascii="Arial" w:hAnsi="Arial" w:cs="Arial"/>
                <w:b w:val="0"/>
                <w:color w:val="FFFFFF"/>
                <w:sz w:val="28"/>
                <w:szCs w:val="28"/>
              </w:rPr>
            </w:pPr>
            <w:r w:rsidRPr="00F46D56">
              <w:rPr>
                <w:rFonts w:ascii="Arial" w:hAnsi="Arial" w:cs="Arial"/>
                <w:bCs w:val="0"/>
                <w:color w:val="FFFFFF"/>
                <w:sz w:val="28"/>
                <w:szCs w:val="28"/>
              </w:rPr>
              <w:t>Übersicht: Negative Auswirkungen von FEM</w:t>
            </w:r>
          </w:p>
        </w:tc>
      </w:tr>
      <w:tr w:rsidR="00F46D56" w:rsidRPr="00F46D56" w14:paraId="698928F6" w14:textId="77777777" w:rsidTr="00F4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7E3AB"/>
          </w:tcPr>
          <w:p w14:paraId="7DCC2D12" w14:textId="77777777" w:rsidR="00F46D56" w:rsidRPr="00F46D56" w:rsidRDefault="00F46D56" w:rsidP="00F46D5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hAnsi="Arial" w:cs="Arial"/>
                <w:color w:val="000000" w:themeColor="text1"/>
                <w:sz w:val="24"/>
              </w:rPr>
              <w:t>Verletzungsfolgen</w:t>
            </w:r>
          </w:p>
        </w:tc>
        <w:tc>
          <w:tcPr>
            <w:tcW w:w="5812" w:type="dxa"/>
            <w:shd w:val="clear" w:color="auto" w:fill="auto"/>
          </w:tcPr>
          <w:p w14:paraId="1CE9F5A4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Todesfälle durch Strangulationen (durch falsch angelegte Gurte), Herzversagen oder Ersticken</w:t>
            </w:r>
          </w:p>
          <w:p w14:paraId="56814FD8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Nervenverletzungen</w:t>
            </w:r>
          </w:p>
          <w:p w14:paraId="39E1054F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Ischämien</w:t>
            </w:r>
          </w:p>
          <w:p w14:paraId="08957A80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Lazerationen</w:t>
            </w:r>
          </w:p>
        </w:tc>
      </w:tr>
      <w:tr w:rsidR="00F46D56" w:rsidRPr="00F46D56" w14:paraId="1B25A88F" w14:textId="77777777" w:rsidTr="00F46D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7E3AB"/>
          </w:tcPr>
          <w:p w14:paraId="4DF54281" w14:textId="77777777" w:rsidR="00F46D56" w:rsidRPr="00F46D56" w:rsidRDefault="00F46D56" w:rsidP="00F46D5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hAnsi="Arial" w:cs="Arial"/>
                <w:color w:val="000000" w:themeColor="text1"/>
                <w:sz w:val="24"/>
              </w:rPr>
              <w:t>Herausfordernde Verhaltensweisen</w:t>
            </w:r>
          </w:p>
        </w:tc>
        <w:tc>
          <w:tcPr>
            <w:tcW w:w="5812" w:type="dxa"/>
            <w:shd w:val="clear" w:color="auto" w:fill="auto"/>
          </w:tcPr>
          <w:p w14:paraId="5505203C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Ein Mensch mit Demenz oder ein Pflegekunde im psychotischen Wahn beruhigt sich nicht dadurch, dass er fixiert wird – im Gegenteil.</w:t>
            </w:r>
          </w:p>
          <w:p w14:paraId="40B281AD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Agitation und/oder Depression sind häufig Folgen von Fixierungsmaßnahmen.</w:t>
            </w:r>
          </w:p>
        </w:tc>
      </w:tr>
      <w:tr w:rsidR="00F46D56" w:rsidRPr="00F46D56" w14:paraId="6BC1705E" w14:textId="77777777" w:rsidTr="00F4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7E3AB"/>
          </w:tcPr>
          <w:p w14:paraId="0EC04035" w14:textId="77777777" w:rsidR="00F46D56" w:rsidRPr="00F46D56" w:rsidRDefault="00F46D56" w:rsidP="00F46D5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hAnsi="Arial" w:cs="Arial"/>
                <w:color w:val="000000" w:themeColor="text1"/>
                <w:sz w:val="24"/>
              </w:rPr>
              <w:t>Mobilitätsverlust</w:t>
            </w:r>
          </w:p>
        </w:tc>
        <w:tc>
          <w:tcPr>
            <w:tcW w:w="5812" w:type="dxa"/>
            <w:shd w:val="clear" w:color="auto" w:fill="auto"/>
          </w:tcPr>
          <w:p w14:paraId="006BE4F5" w14:textId="69FA8A88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Muskulatur wird abgebaut und die Sturzgefahr durch die Muskelatrophie infolge Bewegungsmangels nicht vermindert, sondern sogar gesteigert.</w:t>
            </w:r>
          </w:p>
          <w:p w14:paraId="463B4B38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reduzierter Gleichgewichtssinn</w:t>
            </w:r>
          </w:p>
        </w:tc>
      </w:tr>
      <w:tr w:rsidR="00F46D56" w:rsidRPr="00F46D56" w14:paraId="7ACC709C" w14:textId="77777777" w:rsidTr="00F46D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auto"/>
            </w:tcBorders>
            <w:shd w:val="clear" w:color="auto" w:fill="C7E3AB"/>
          </w:tcPr>
          <w:p w14:paraId="7700C752" w14:textId="77777777" w:rsidR="00F46D56" w:rsidRPr="00F46D56" w:rsidRDefault="00F46D56" w:rsidP="00F46D5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hAnsi="Arial" w:cs="Arial"/>
                <w:color w:val="000000" w:themeColor="text1"/>
                <w:sz w:val="24"/>
              </w:rPr>
              <w:t>Medizinische Komplikationen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73EB9AAF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Thrombosen</w:t>
            </w:r>
          </w:p>
          <w:p w14:paraId="309A1C31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Inkontinenz</w:t>
            </w:r>
          </w:p>
          <w:p w14:paraId="23385DF1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Pneumonien</w:t>
            </w:r>
          </w:p>
          <w:p w14:paraId="4478ADBC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Kontrakturen</w:t>
            </w:r>
          </w:p>
          <w:p w14:paraId="64ADCE33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Dekubitus</w:t>
            </w:r>
          </w:p>
        </w:tc>
      </w:tr>
      <w:tr w:rsidR="00F46D56" w:rsidRPr="00F46D56" w14:paraId="33597707" w14:textId="77777777" w:rsidTr="00F46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3AB"/>
          </w:tcPr>
          <w:p w14:paraId="10091B11" w14:textId="7DB77673" w:rsidR="00F46D56" w:rsidRPr="00F46D56" w:rsidRDefault="00F46D56" w:rsidP="00F46D5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hAnsi="Arial" w:cs="Arial"/>
                <w:color w:val="000000" w:themeColor="text1"/>
                <w:sz w:val="24"/>
              </w:rPr>
              <w:t>Seelisch/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F46D56">
              <w:rPr>
                <w:rFonts w:ascii="Arial" w:hAnsi="Arial" w:cs="Arial"/>
                <w:color w:val="000000" w:themeColor="text1"/>
                <w:sz w:val="24"/>
              </w:rPr>
              <w:t>psychosozial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02189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Kontrollverlust</w:t>
            </w:r>
          </w:p>
          <w:p w14:paraId="2AF34DC0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Freiheitsverlust</w:t>
            </w:r>
          </w:p>
          <w:p w14:paraId="52FA9571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Autonomieverlust</w:t>
            </w:r>
          </w:p>
          <w:p w14:paraId="7243EFF5" w14:textId="77777777" w:rsidR="00F46D56" w:rsidRPr="00F46D56" w:rsidRDefault="00F46D56" w:rsidP="00F46D56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ind w:left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6D56">
              <w:rPr>
                <w:rFonts w:ascii="Arial" w:eastAsiaTheme="minorHAnsi" w:hAnsi="Arial" w:cs="Arial"/>
                <w:color w:val="000000" w:themeColor="text1"/>
                <w:sz w:val="24"/>
              </w:rPr>
              <w:t>Stresslevel erhöht</w:t>
            </w:r>
          </w:p>
        </w:tc>
      </w:tr>
    </w:tbl>
    <w:p w14:paraId="14594345" w14:textId="77777777" w:rsidR="00F46D56" w:rsidRPr="00064821" w:rsidRDefault="00F46D56" w:rsidP="00064821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F46D56" w:rsidRPr="00064821" w:rsidSect="00E34C09">
      <w:headerReference w:type="default" r:id="rId9"/>
      <w:pgSz w:w="11906" w:h="16838" w:code="9"/>
      <w:pgMar w:top="-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22744A1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34C09">
            <w:rPr>
              <w:b/>
              <w:color w:val="FFFFFF"/>
              <w:sz w:val="24"/>
            </w:rPr>
            <w:t>0</w:t>
          </w:r>
          <w:r w:rsidR="00D10D40">
            <w:rPr>
              <w:b/>
              <w:color w:val="FFFFFF"/>
              <w:sz w:val="24"/>
            </w:rPr>
            <w:t>2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F46D56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E34C09">
            <w:rPr>
              <w:b/>
              <w:color w:val="FFFFFF"/>
              <w:sz w:val="24"/>
            </w:rPr>
            <w:t>4</w:t>
          </w:r>
          <w:r w:rsidR="00F46D56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D240B"/>
    <w:multiLevelType w:val="hybridMultilevel"/>
    <w:tmpl w:val="02DAA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A6CB0"/>
    <w:multiLevelType w:val="hybridMultilevel"/>
    <w:tmpl w:val="423C5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97948"/>
    <w:multiLevelType w:val="hybridMultilevel"/>
    <w:tmpl w:val="97448F36"/>
    <w:lvl w:ilvl="0" w:tplc="2C3C76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7140B"/>
    <w:multiLevelType w:val="hybridMultilevel"/>
    <w:tmpl w:val="5F2CB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D4A76"/>
    <w:multiLevelType w:val="hybridMultilevel"/>
    <w:tmpl w:val="B2DC3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64B38"/>
    <w:multiLevelType w:val="hybridMultilevel"/>
    <w:tmpl w:val="C70EE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2022"/>
    <w:multiLevelType w:val="hybridMultilevel"/>
    <w:tmpl w:val="E2BE2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2413F9F"/>
    <w:multiLevelType w:val="hybridMultilevel"/>
    <w:tmpl w:val="0682E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438EC"/>
    <w:multiLevelType w:val="hybridMultilevel"/>
    <w:tmpl w:val="C5C80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64AFE"/>
    <w:multiLevelType w:val="hybridMultilevel"/>
    <w:tmpl w:val="6B82B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6"/>
  </w:num>
  <w:num w:numId="2" w16cid:durableId="110518625">
    <w:abstractNumId w:val="28"/>
  </w:num>
  <w:num w:numId="3" w16cid:durableId="1023476870">
    <w:abstractNumId w:val="31"/>
  </w:num>
  <w:num w:numId="4" w16cid:durableId="1632981953">
    <w:abstractNumId w:val="17"/>
  </w:num>
  <w:num w:numId="5" w16cid:durableId="334385539">
    <w:abstractNumId w:val="8"/>
  </w:num>
  <w:num w:numId="6" w16cid:durableId="292560944">
    <w:abstractNumId w:val="12"/>
  </w:num>
  <w:num w:numId="7" w16cid:durableId="617414864">
    <w:abstractNumId w:val="19"/>
  </w:num>
  <w:num w:numId="8" w16cid:durableId="1349798627">
    <w:abstractNumId w:val="18"/>
  </w:num>
  <w:num w:numId="9" w16cid:durableId="425809380">
    <w:abstractNumId w:val="14"/>
  </w:num>
  <w:num w:numId="10" w16cid:durableId="2045593739">
    <w:abstractNumId w:val="5"/>
  </w:num>
  <w:num w:numId="11" w16cid:durableId="2030179877">
    <w:abstractNumId w:val="29"/>
  </w:num>
  <w:num w:numId="12" w16cid:durableId="808983353">
    <w:abstractNumId w:val="21"/>
  </w:num>
  <w:num w:numId="13" w16cid:durableId="1540699642">
    <w:abstractNumId w:val="22"/>
  </w:num>
  <w:num w:numId="14" w16cid:durableId="1014500060">
    <w:abstractNumId w:val="20"/>
  </w:num>
  <w:num w:numId="15" w16cid:durableId="473067152">
    <w:abstractNumId w:val="23"/>
  </w:num>
  <w:num w:numId="16" w16cid:durableId="516389024">
    <w:abstractNumId w:val="24"/>
  </w:num>
  <w:num w:numId="17" w16cid:durableId="1666322767">
    <w:abstractNumId w:val="25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774593427">
    <w:abstractNumId w:val="15"/>
  </w:num>
  <w:num w:numId="24" w16cid:durableId="102381487">
    <w:abstractNumId w:val="9"/>
  </w:num>
  <w:num w:numId="25" w16cid:durableId="2032684791">
    <w:abstractNumId w:val="7"/>
  </w:num>
  <w:num w:numId="26" w16cid:durableId="1734044407">
    <w:abstractNumId w:val="27"/>
  </w:num>
  <w:num w:numId="27" w16cid:durableId="343634651">
    <w:abstractNumId w:val="11"/>
  </w:num>
  <w:num w:numId="28" w16cid:durableId="1694988555">
    <w:abstractNumId w:val="30"/>
  </w:num>
  <w:num w:numId="29" w16cid:durableId="1929073472">
    <w:abstractNumId w:val="13"/>
  </w:num>
  <w:num w:numId="30" w16cid:durableId="1856915136">
    <w:abstractNumId w:val="26"/>
  </w:num>
  <w:num w:numId="31" w16cid:durableId="2101831869">
    <w:abstractNumId w:val="10"/>
  </w:num>
  <w:num w:numId="32" w16cid:durableId="1754740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64821"/>
    <w:rsid w:val="00070D06"/>
    <w:rsid w:val="000B50CC"/>
    <w:rsid w:val="000C6A2D"/>
    <w:rsid w:val="000E54B5"/>
    <w:rsid w:val="0015409B"/>
    <w:rsid w:val="00197AF9"/>
    <w:rsid w:val="001A4E8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7235B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5716A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7069"/>
    <w:rsid w:val="00E2265E"/>
    <w:rsid w:val="00E34C09"/>
    <w:rsid w:val="00EA5F7F"/>
    <w:rsid w:val="00ED3984"/>
    <w:rsid w:val="00F12F5E"/>
    <w:rsid w:val="00F20663"/>
    <w:rsid w:val="00F46D56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34C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35B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57235B"/>
    <w:pPr>
      <w:spacing w:line="24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57235B"/>
    <w:pPr>
      <w:spacing w:line="181" w:lineRule="atLeast"/>
    </w:pPr>
    <w:rPr>
      <w:rFonts w:cs="Times New Roman"/>
      <w:color w:val="auto"/>
    </w:rPr>
  </w:style>
  <w:style w:type="character" w:customStyle="1" w:styleId="A12">
    <w:name w:val="A12"/>
    <w:uiPriority w:val="99"/>
    <w:rsid w:val="0057235B"/>
    <w:rPr>
      <w:rFonts w:ascii="Fira Sans" w:hAnsi="Fira Sans" w:cs="Fira Sans"/>
      <w:color w:val="211D1E"/>
      <w:sz w:val="18"/>
      <w:szCs w:val="18"/>
      <w:u w:val="single"/>
    </w:rPr>
  </w:style>
  <w:style w:type="paragraph" w:customStyle="1" w:styleId="Pa23">
    <w:name w:val="Pa23"/>
    <w:basedOn w:val="Default"/>
    <w:next w:val="Default"/>
    <w:uiPriority w:val="99"/>
    <w:rsid w:val="001A4E89"/>
    <w:pPr>
      <w:spacing w:line="181" w:lineRule="atLeast"/>
    </w:pPr>
    <w:rPr>
      <w:rFonts w:cs="Times New Roman"/>
      <w:color w:val="auto"/>
    </w:rPr>
  </w:style>
  <w:style w:type="table" w:styleId="Listentabelle5dunkelAkzent2">
    <w:name w:val="List Table 5 Dark Accent 2"/>
    <w:basedOn w:val="NormaleTabelle"/>
    <w:uiPriority w:val="50"/>
    <w:rsid w:val="00F46D56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33253C-A8B2-4D46-9D59-61245718F078}"/>
</file>

<file path=customXml/itemProps4.xml><?xml version="1.0" encoding="utf-8"?>
<ds:datastoreItem xmlns:ds="http://schemas.openxmlformats.org/officeDocument/2006/customXml" ds:itemID="{6581F690-F453-4F2A-BE63-6FAC8B9FC753}"/>
</file>

<file path=customXml/itemProps5.xml><?xml version="1.0" encoding="utf-8"?>
<ds:datastoreItem xmlns:ds="http://schemas.openxmlformats.org/officeDocument/2006/customXml" ds:itemID="{B90086CE-741D-4193-8C78-5E2BA4A3B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696</Characters>
  <Application>Microsoft Office Word</Application>
  <DocSecurity>0</DocSecurity>
  <Lines>58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2024-01-10T13:34:00Z</dcterms:created>
  <dcterms:modified xsi:type="dcterms:W3CDTF">2024-01-10T13:34:00Z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