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2898" w14:textId="1C4DB734" w:rsidR="00857A46" w:rsidRDefault="009C06A2" w:rsidP="00857A46">
      <w:pPr>
        <w:tabs>
          <w:tab w:val="left" w:pos="5280"/>
        </w:tabs>
        <w:rPr>
          <w:rFonts w:ascii="Arial" w:hAnsi="Arial" w:cs="Arial"/>
          <w:color w:val="000000" w:themeColor="text1"/>
          <w:sz w:val="24"/>
        </w:rPr>
      </w:pPr>
      <w:r>
        <w:rPr>
          <w:b/>
          <w:noProof/>
          <w:lang w:eastAsia="de-DE"/>
        </w:rPr>
        <w:t xml:space="preserve"> </w:t>
      </w:r>
      <w:r w:rsidR="007A7CA7">
        <w:rPr>
          <w:b/>
          <w:noProof/>
          <w:lang w:eastAsia="de-DE"/>
        </w:rPr>
        <w:tab/>
      </w:r>
    </w:p>
    <w:tbl>
      <w:tblPr>
        <w:tblW w:w="10005" w:type="dxa"/>
        <w:jc w:val="center"/>
        <w:tblLayout w:type="fixed"/>
        <w:tblCellMar>
          <w:left w:w="70" w:type="dxa"/>
          <w:right w:w="70" w:type="dxa"/>
        </w:tblCellMar>
        <w:tblLook w:val="04A0" w:firstRow="1" w:lastRow="0" w:firstColumn="1" w:lastColumn="0" w:noHBand="0" w:noVBand="1"/>
      </w:tblPr>
      <w:tblGrid>
        <w:gridCol w:w="1853"/>
        <w:gridCol w:w="8152"/>
      </w:tblGrid>
      <w:tr w:rsidR="00857A46" w:rsidRPr="00857A46" w14:paraId="61009C1E" w14:textId="77777777" w:rsidTr="00857A46">
        <w:trPr>
          <w:cantSplit/>
          <w:jc w:val="center"/>
        </w:trPr>
        <w:tc>
          <w:tcPr>
            <w:tcW w:w="10005"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467DBE76" w14:textId="77777777" w:rsidR="00857A46" w:rsidRPr="00857A46" w:rsidRDefault="00857A46" w:rsidP="00857A46">
            <w:pPr>
              <w:spacing w:before="120" w:after="120"/>
              <w:rPr>
                <w:rFonts w:ascii="Arial" w:hAnsi="Arial" w:cs="Arial"/>
                <w:b/>
                <w:color w:val="FFFFFF"/>
                <w:sz w:val="28"/>
                <w:szCs w:val="28"/>
              </w:rPr>
            </w:pPr>
            <w:r w:rsidRPr="00857A46">
              <w:rPr>
                <w:rFonts w:ascii="Arial" w:hAnsi="Arial" w:cs="Arial"/>
                <w:b/>
                <w:color w:val="FFFFFF"/>
                <w:sz w:val="28"/>
                <w:szCs w:val="28"/>
              </w:rPr>
              <w:t>Übersicht: Pflegemaßnahmen für die palliative Versorgung</w:t>
            </w:r>
          </w:p>
        </w:tc>
      </w:tr>
      <w:tr w:rsidR="00857A46" w:rsidRPr="00857A46" w14:paraId="2733C6D3" w14:textId="77777777" w:rsidTr="00857A46">
        <w:trPr>
          <w:jc w:val="center"/>
        </w:trPr>
        <w:tc>
          <w:tcPr>
            <w:tcW w:w="1853" w:type="dxa"/>
            <w:tcBorders>
              <w:top w:val="single" w:sz="4" w:space="0" w:color="000000"/>
              <w:left w:val="single" w:sz="4" w:space="0" w:color="000000"/>
              <w:bottom w:val="single" w:sz="4" w:space="0" w:color="000000"/>
              <w:right w:val="nil"/>
            </w:tcBorders>
            <w:shd w:val="clear" w:color="auto" w:fill="D6E3BC"/>
            <w:hideMark/>
          </w:tcPr>
          <w:p w14:paraId="6F721046" w14:textId="77777777" w:rsidR="00857A46" w:rsidRPr="00857A46" w:rsidRDefault="00857A46" w:rsidP="00857A46">
            <w:pPr>
              <w:spacing w:before="120" w:after="120"/>
              <w:rPr>
                <w:rFonts w:ascii="Arial" w:hAnsi="Arial" w:cs="Arial"/>
                <w:b/>
                <w:bCs/>
                <w:color w:val="000000" w:themeColor="text1"/>
                <w:sz w:val="24"/>
              </w:rPr>
            </w:pPr>
            <w:r w:rsidRPr="00857A46">
              <w:rPr>
                <w:rFonts w:ascii="Arial" w:hAnsi="Arial" w:cs="Arial"/>
                <w:b/>
                <w:bCs/>
                <w:color w:val="000000" w:themeColor="text1"/>
                <w:sz w:val="24"/>
              </w:rPr>
              <w:t>1. Soziale Dimension</w:t>
            </w:r>
          </w:p>
        </w:tc>
        <w:tc>
          <w:tcPr>
            <w:tcW w:w="8152" w:type="dxa"/>
            <w:tcBorders>
              <w:top w:val="single" w:sz="4" w:space="0" w:color="000000"/>
              <w:left w:val="single" w:sz="4" w:space="0" w:color="000000"/>
              <w:bottom w:val="single" w:sz="4" w:space="0" w:color="000000"/>
              <w:right w:val="single" w:sz="4" w:space="0" w:color="000000"/>
            </w:tcBorders>
            <w:shd w:val="clear" w:color="auto" w:fill="auto"/>
          </w:tcPr>
          <w:p w14:paraId="7DF7F0FB" w14:textId="3BD90F23"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Schauen Sie in die Biografie: War Ihr Pflegekunde eher zurückhaltend oder eher der gesellige Typ?</w:t>
            </w:r>
          </w:p>
          <w:p w14:paraId="2BE4D195" w14:textId="5C333A08"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Schätzen Sie dann ab: Braucht er jemanden, der bei ihm am Bett sitzt, hat er Angst, allein zu sein? Oder möchte er lieber seine Ruhe habe und ist ruhig und entspannt, wenn niemand bei ihm ist?</w:t>
            </w:r>
          </w:p>
          <w:p w14:paraId="56CA3A84" w14:textId="1DB3C92D"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Dann planen Sie entsprechend: Bei dem Wunsch nach Gesellschaft entwerfen Sie einen Sitzwachen-Plan: Wer von den Verwandten kann welche Zeiträume übernehmen, wer von Ihren Kollegen kann wann dafür freigestellt werden? Gegebenenfalls können auch Ehrenamtliche oder der Hospizdienst angefragt werden.</w:t>
            </w:r>
          </w:p>
        </w:tc>
      </w:tr>
      <w:tr w:rsidR="00857A46" w:rsidRPr="00857A46" w14:paraId="4DEA3B21" w14:textId="77777777" w:rsidTr="00857A46">
        <w:trPr>
          <w:jc w:val="center"/>
        </w:trPr>
        <w:tc>
          <w:tcPr>
            <w:tcW w:w="1853" w:type="dxa"/>
            <w:tcBorders>
              <w:top w:val="single" w:sz="4" w:space="0" w:color="000000"/>
              <w:left w:val="single" w:sz="4" w:space="0" w:color="000000"/>
              <w:bottom w:val="single" w:sz="4" w:space="0" w:color="000000"/>
              <w:right w:val="nil"/>
            </w:tcBorders>
            <w:shd w:val="clear" w:color="auto" w:fill="D6E3BC"/>
          </w:tcPr>
          <w:p w14:paraId="10B91A97" w14:textId="07BD7823" w:rsidR="00857A46" w:rsidRPr="00857A46" w:rsidRDefault="00857A46" w:rsidP="00857A46">
            <w:pPr>
              <w:spacing w:before="120" w:after="120"/>
              <w:rPr>
                <w:rFonts w:ascii="Arial" w:hAnsi="Arial" w:cs="Arial"/>
                <w:b/>
                <w:bCs/>
                <w:color w:val="000000" w:themeColor="text1"/>
                <w:sz w:val="24"/>
              </w:rPr>
            </w:pPr>
            <w:r w:rsidRPr="00857A46">
              <w:rPr>
                <w:rFonts w:ascii="Arial" w:hAnsi="Arial" w:cs="Arial"/>
                <w:b/>
                <w:bCs/>
                <w:color w:val="000000" w:themeColor="text1"/>
                <w:sz w:val="24"/>
              </w:rPr>
              <w:t>2. Körperliche Dimension</w:t>
            </w:r>
          </w:p>
        </w:tc>
        <w:tc>
          <w:tcPr>
            <w:tcW w:w="8152" w:type="dxa"/>
            <w:tcBorders>
              <w:top w:val="single" w:sz="4" w:space="0" w:color="000000"/>
              <w:left w:val="single" w:sz="4" w:space="0" w:color="000000"/>
              <w:bottom w:val="single" w:sz="4" w:space="0" w:color="000000"/>
              <w:right w:val="single" w:sz="4" w:space="0" w:color="000000"/>
            </w:tcBorders>
            <w:shd w:val="clear" w:color="auto" w:fill="auto"/>
          </w:tcPr>
          <w:p w14:paraId="78800252" w14:textId="5796F5B5"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 xml:space="preserve">Kümmern Sie sich um die medikamentöse Therapie von Schmerzen und Symptomen wie Atemnot, Übelkeit usw. </w:t>
            </w:r>
            <w:r w:rsidRPr="00857A46">
              <w:rPr>
                <w:rFonts w:eastAsia="Calibri"/>
              </w:rPr>
              <w:sym w:font="Wingdings" w:char="F0E0"/>
            </w:r>
            <w:r w:rsidRPr="00857A46">
              <w:rPr>
                <w:rFonts w:ascii="Arial" w:eastAsia="Calibri" w:hAnsi="Arial" w:cs="Arial"/>
                <w:color w:val="000000" w:themeColor="text1"/>
                <w:sz w:val="24"/>
              </w:rPr>
              <w:t xml:space="preserve"> Gut können Sie dafür den Kriseninterventionsplan nutzen.</w:t>
            </w:r>
          </w:p>
          <w:p w14:paraId="61E60723" w14:textId="4857D47E"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 xml:space="preserve">Wenden Sie Maßnahmen der nicht medikamentösen Therapie an: </w:t>
            </w:r>
          </w:p>
          <w:p w14:paraId="50ACB396" w14:textId="40A455DB"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Lindern Sie Schmerzen durch Wärme- oder Kälteanwendungen.</w:t>
            </w:r>
          </w:p>
          <w:p w14:paraId="0C727496" w14:textId="07DB4588"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 xml:space="preserve">Lindern Sie Atemnot durch atmungserleichternde Lagerungen oder Einreibungen mit </w:t>
            </w:r>
            <w:proofErr w:type="spellStart"/>
            <w:r w:rsidRPr="00857A46">
              <w:rPr>
                <w:rFonts w:ascii="Arial" w:eastAsia="Calibri" w:hAnsi="Arial" w:cs="Arial"/>
                <w:color w:val="000000" w:themeColor="text1"/>
                <w:sz w:val="24"/>
              </w:rPr>
              <w:t>Mentholöl</w:t>
            </w:r>
            <w:proofErr w:type="spellEnd"/>
            <w:r w:rsidRPr="00857A46">
              <w:rPr>
                <w:rFonts w:ascii="Arial" w:eastAsia="Calibri" w:hAnsi="Arial" w:cs="Arial"/>
                <w:color w:val="000000" w:themeColor="text1"/>
                <w:sz w:val="24"/>
              </w:rPr>
              <w:t>.</w:t>
            </w:r>
          </w:p>
          <w:p w14:paraId="6971CD9F" w14:textId="3689C9EB" w:rsidR="00857A46" w:rsidRPr="00857A46" w:rsidRDefault="00857A46" w:rsidP="00857A46">
            <w:pPr>
              <w:pStyle w:val="Listenabsatz"/>
              <w:numPr>
                <w:ilvl w:val="0"/>
                <w:numId w:val="32"/>
              </w:numPr>
              <w:spacing w:before="120" w:after="120" w:line="276" w:lineRule="auto"/>
              <w:ind w:left="349" w:hanging="218"/>
              <w:jc w:val="both"/>
              <w:rPr>
                <w:rFonts w:ascii="Arial" w:hAnsi="Arial" w:cs="Arial"/>
                <w:color w:val="000000" w:themeColor="text1"/>
                <w:sz w:val="24"/>
              </w:rPr>
            </w:pPr>
            <w:r w:rsidRPr="00857A46">
              <w:rPr>
                <w:rFonts w:ascii="Arial" w:eastAsia="Calibri" w:hAnsi="Arial" w:cs="Arial"/>
                <w:color w:val="000000" w:themeColor="text1"/>
                <w:sz w:val="24"/>
              </w:rPr>
              <w:t>Lindern Sie Unruhe und Angstzustände durch Maßnahmen der Basalen Stimulation, siehe nebenstehend.</w:t>
            </w:r>
          </w:p>
        </w:tc>
      </w:tr>
      <w:tr w:rsidR="00857A46" w:rsidRPr="00857A46" w14:paraId="25D6416A" w14:textId="77777777" w:rsidTr="00857A46">
        <w:trPr>
          <w:jc w:val="center"/>
        </w:trPr>
        <w:tc>
          <w:tcPr>
            <w:tcW w:w="1853" w:type="dxa"/>
            <w:tcBorders>
              <w:top w:val="single" w:sz="4" w:space="0" w:color="000000"/>
              <w:left w:val="single" w:sz="4" w:space="0" w:color="000000"/>
              <w:bottom w:val="single" w:sz="4" w:space="0" w:color="000000"/>
              <w:right w:val="nil"/>
            </w:tcBorders>
            <w:shd w:val="clear" w:color="auto" w:fill="D6E3BC"/>
          </w:tcPr>
          <w:p w14:paraId="73B0F531" w14:textId="7BFCBD73" w:rsidR="00857A46" w:rsidRPr="00857A46" w:rsidRDefault="00857A46" w:rsidP="00857A46">
            <w:pPr>
              <w:spacing w:before="120" w:after="120"/>
              <w:rPr>
                <w:rFonts w:ascii="Arial" w:hAnsi="Arial" w:cs="Arial"/>
                <w:b/>
                <w:bCs/>
                <w:color w:val="000000" w:themeColor="text1"/>
                <w:sz w:val="24"/>
              </w:rPr>
            </w:pPr>
            <w:r w:rsidRPr="00857A46">
              <w:rPr>
                <w:rFonts w:ascii="Arial" w:hAnsi="Arial" w:cs="Arial"/>
                <w:b/>
                <w:bCs/>
                <w:color w:val="000000" w:themeColor="text1"/>
                <w:sz w:val="24"/>
              </w:rPr>
              <w:t>3. Psychische Dimension</w:t>
            </w:r>
          </w:p>
        </w:tc>
        <w:tc>
          <w:tcPr>
            <w:tcW w:w="8152" w:type="dxa"/>
            <w:tcBorders>
              <w:top w:val="single" w:sz="4" w:space="0" w:color="000000"/>
              <w:left w:val="single" w:sz="4" w:space="0" w:color="000000"/>
              <w:bottom w:val="single" w:sz="4" w:space="0" w:color="000000"/>
              <w:right w:val="single" w:sz="4" w:space="0" w:color="000000"/>
            </w:tcBorders>
            <w:shd w:val="clear" w:color="auto" w:fill="auto"/>
          </w:tcPr>
          <w:p w14:paraId="2944569B" w14:textId="3AE93EC8"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Bieten Sie Ihrem Pflegekunden Hilfe bei der Regelung unerledigter Probleme an: Ist er z. B. mit einem Verwandten zerstritten und möchte dies noch bereinigen? Stellen Sie den Kontakt her, wenn er es wünscht.</w:t>
            </w:r>
          </w:p>
          <w:p w14:paraId="3DBB32E7" w14:textId="70A0920E"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Oft muss sowohl der zu Pflegende als auch die Pflegekraft damit leben, dass sich frühere Konflikte oder Versäumnisse nicht mehr klären/auflösen lassen.</w:t>
            </w:r>
          </w:p>
          <w:p w14:paraId="6DC125DB" w14:textId="333A4E02" w:rsidR="00857A46" w:rsidRPr="00857A46" w:rsidRDefault="00857A46" w:rsidP="00857A46">
            <w:pPr>
              <w:pStyle w:val="Listenabsatz"/>
              <w:numPr>
                <w:ilvl w:val="0"/>
                <w:numId w:val="32"/>
              </w:numPr>
              <w:spacing w:before="120" w:after="120" w:line="276" w:lineRule="auto"/>
              <w:ind w:left="349" w:hanging="218"/>
              <w:rPr>
                <w:rFonts w:ascii="Arial" w:hAnsi="Arial" w:cs="Arial"/>
                <w:color w:val="000000" w:themeColor="text1"/>
                <w:sz w:val="24"/>
              </w:rPr>
            </w:pPr>
            <w:r w:rsidRPr="00857A46">
              <w:rPr>
                <w:rFonts w:ascii="Arial" w:eastAsia="Calibri" w:hAnsi="Arial" w:cs="Arial"/>
                <w:color w:val="000000" w:themeColor="text1"/>
                <w:sz w:val="24"/>
              </w:rPr>
              <w:t xml:space="preserve">Wenn dies der Fall ist, greifen Sie auf Maßnahmen der Basalen Stimulation zurück: </w:t>
            </w:r>
            <w:proofErr w:type="spellStart"/>
            <w:r w:rsidRPr="00857A46">
              <w:rPr>
                <w:rFonts w:ascii="Arial" w:eastAsia="Calibri" w:hAnsi="Arial" w:cs="Arial"/>
                <w:color w:val="000000" w:themeColor="text1"/>
                <w:sz w:val="24"/>
              </w:rPr>
              <w:t>Snoezeln</w:t>
            </w:r>
            <w:proofErr w:type="spellEnd"/>
            <w:r w:rsidRPr="00857A46">
              <w:rPr>
                <w:rFonts w:ascii="Arial" w:eastAsia="Calibri" w:hAnsi="Arial" w:cs="Arial"/>
                <w:color w:val="000000" w:themeColor="text1"/>
                <w:sz w:val="24"/>
              </w:rPr>
              <w:t xml:space="preserve"> Sie mit Ihrem Pflegekunden, führen Sie beruhigende Waschungen durch, arbeiten Sie mit Massagetechniken, Lichtquellen oder akustischen Reizen wie Musik. </w:t>
            </w:r>
          </w:p>
        </w:tc>
      </w:tr>
      <w:tr w:rsidR="00857A46" w:rsidRPr="00857A46" w14:paraId="2B181D0A" w14:textId="77777777" w:rsidTr="00857A46">
        <w:trPr>
          <w:jc w:val="center"/>
        </w:trPr>
        <w:tc>
          <w:tcPr>
            <w:tcW w:w="1853" w:type="dxa"/>
            <w:tcBorders>
              <w:top w:val="single" w:sz="4" w:space="0" w:color="000000"/>
              <w:left w:val="single" w:sz="4" w:space="0" w:color="000000"/>
              <w:bottom w:val="single" w:sz="4" w:space="0" w:color="000000"/>
              <w:right w:val="nil"/>
            </w:tcBorders>
            <w:shd w:val="clear" w:color="auto" w:fill="D6E3BC"/>
          </w:tcPr>
          <w:p w14:paraId="100992B6" w14:textId="61F0DD83" w:rsidR="00857A46" w:rsidRPr="00857A46" w:rsidRDefault="00857A46" w:rsidP="00857A46">
            <w:pPr>
              <w:spacing w:before="120" w:after="120"/>
              <w:rPr>
                <w:rFonts w:ascii="Arial" w:hAnsi="Arial" w:cs="Arial"/>
                <w:b/>
                <w:bCs/>
                <w:color w:val="000000" w:themeColor="text1"/>
                <w:sz w:val="24"/>
              </w:rPr>
            </w:pPr>
            <w:r w:rsidRPr="00857A46">
              <w:rPr>
                <w:rFonts w:ascii="Arial" w:hAnsi="Arial" w:cs="Arial"/>
                <w:b/>
                <w:bCs/>
                <w:color w:val="000000" w:themeColor="text1"/>
                <w:sz w:val="24"/>
              </w:rPr>
              <w:t>4. Spirituelle Dimension</w:t>
            </w:r>
          </w:p>
        </w:tc>
        <w:tc>
          <w:tcPr>
            <w:tcW w:w="8152" w:type="dxa"/>
            <w:tcBorders>
              <w:top w:val="single" w:sz="4" w:space="0" w:color="000000"/>
              <w:left w:val="single" w:sz="4" w:space="0" w:color="000000"/>
              <w:bottom w:val="single" w:sz="4" w:space="0" w:color="000000"/>
              <w:right w:val="single" w:sz="4" w:space="0" w:color="000000"/>
            </w:tcBorders>
            <w:shd w:val="clear" w:color="auto" w:fill="auto"/>
          </w:tcPr>
          <w:p w14:paraId="3C40963B" w14:textId="3A5EA0DF"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Bieten Sie Gespräche an. Sorgen Sie dafür, dass Sie dafür ausreichend Zeitfenster haben, indem Sie sich mit Ihren Kollegen absprechen.</w:t>
            </w:r>
          </w:p>
          <w:p w14:paraId="14D032A6" w14:textId="0B5BA5C0"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Stellen Sie auf Wunsch den Kontakt zu einem Seelsorger her.</w:t>
            </w:r>
          </w:p>
          <w:p w14:paraId="1233BC49" w14:textId="3B6C8D4A"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 xml:space="preserve">Denken Sie hier auch an die Angehörigen Ihres Pflegekunden: Halten die es aus, wenn z. B. ein Elternteil plötzlich alles im Leben hinterfragt? </w:t>
            </w:r>
          </w:p>
          <w:p w14:paraId="65CAF5EA" w14:textId="1E7708F9" w:rsidR="00857A46" w:rsidRPr="00857A46" w:rsidRDefault="00857A46" w:rsidP="00857A46">
            <w:pPr>
              <w:pStyle w:val="Listenabsatz"/>
              <w:numPr>
                <w:ilvl w:val="0"/>
                <w:numId w:val="32"/>
              </w:numPr>
              <w:spacing w:before="120" w:after="120" w:line="276" w:lineRule="auto"/>
              <w:ind w:left="349" w:hanging="218"/>
              <w:rPr>
                <w:rFonts w:ascii="Arial" w:eastAsia="Calibri" w:hAnsi="Arial" w:cs="Arial"/>
                <w:color w:val="000000" w:themeColor="text1"/>
                <w:sz w:val="24"/>
              </w:rPr>
            </w:pPr>
            <w:r w:rsidRPr="00857A46">
              <w:rPr>
                <w:rFonts w:ascii="Arial" w:eastAsia="Calibri" w:hAnsi="Arial" w:cs="Arial"/>
                <w:color w:val="000000" w:themeColor="text1"/>
                <w:sz w:val="24"/>
              </w:rPr>
              <w:t>Auch Zugehörige brauchen Ihre Unterstützung in Form begleitender Trauergespräche.</w:t>
            </w:r>
          </w:p>
          <w:p w14:paraId="503C0EFF" w14:textId="5871DDC7" w:rsidR="00857A46" w:rsidRPr="00857A46" w:rsidRDefault="00857A46" w:rsidP="00857A46">
            <w:pPr>
              <w:pStyle w:val="Listenabsatz"/>
              <w:numPr>
                <w:ilvl w:val="0"/>
                <w:numId w:val="32"/>
              </w:numPr>
              <w:spacing w:before="120" w:after="120" w:line="276" w:lineRule="auto"/>
              <w:ind w:left="349" w:hanging="218"/>
              <w:rPr>
                <w:rFonts w:ascii="Arial" w:hAnsi="Arial" w:cs="Arial"/>
                <w:color w:val="000000" w:themeColor="text1"/>
                <w:sz w:val="24"/>
              </w:rPr>
            </w:pPr>
            <w:r w:rsidRPr="00857A46">
              <w:rPr>
                <w:rFonts w:ascii="Arial" w:eastAsia="Calibri" w:hAnsi="Arial" w:cs="Arial"/>
                <w:color w:val="000000" w:themeColor="text1"/>
                <w:sz w:val="24"/>
              </w:rPr>
              <w:t>Arbeiten Sie mit Düften und Ölen der Aromatherapie.</w:t>
            </w:r>
          </w:p>
        </w:tc>
      </w:tr>
    </w:tbl>
    <w:p w14:paraId="0BC9C13F" w14:textId="77777777" w:rsidR="00857A46" w:rsidRPr="007C4514" w:rsidRDefault="00857A46" w:rsidP="008A0522">
      <w:pPr>
        <w:spacing w:before="120" w:after="120"/>
        <w:rPr>
          <w:rFonts w:ascii="Arial" w:hAnsi="Arial" w:cs="Arial"/>
          <w:color w:val="000000" w:themeColor="text1"/>
          <w:sz w:val="24"/>
        </w:rPr>
      </w:pPr>
    </w:p>
    <w:sectPr w:rsidR="00857A46" w:rsidRPr="007C4514" w:rsidSect="00857A46">
      <w:headerReference w:type="default" r:id="rId9"/>
      <w:pgSz w:w="11906" w:h="16838" w:code="9"/>
      <w:pgMar w:top="-1276"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AE2F" w14:textId="77777777" w:rsidR="008B14DA" w:rsidRDefault="008B14DA" w:rsidP="002A5D13">
      <w:pPr>
        <w:spacing w:after="0" w:line="240" w:lineRule="auto"/>
      </w:pPr>
      <w:r>
        <w:separator/>
      </w:r>
    </w:p>
  </w:endnote>
  <w:endnote w:type="continuationSeparator" w:id="0">
    <w:p w14:paraId="0B3A5177" w14:textId="77777777" w:rsidR="008B14DA" w:rsidRDefault="008B14D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0F1E" w14:textId="77777777" w:rsidR="008B14DA" w:rsidRDefault="008B14DA" w:rsidP="002A5D13">
      <w:pPr>
        <w:spacing w:after="0" w:line="240" w:lineRule="auto"/>
      </w:pPr>
      <w:r>
        <w:separator/>
      </w:r>
    </w:p>
  </w:footnote>
  <w:footnote w:type="continuationSeparator" w:id="0">
    <w:p w14:paraId="5B8881DA" w14:textId="77777777" w:rsidR="008B14DA" w:rsidRDefault="008B14D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579DC470" w:rsidR="007A7CA7" w:rsidRPr="007A7CA7" w:rsidRDefault="00D242BF" w:rsidP="005E1850">
          <w:pPr>
            <w:pStyle w:val="Kopfzeile"/>
            <w:jc w:val="center"/>
            <w:rPr>
              <w:b/>
              <w:color w:val="FFFFFF"/>
            </w:rPr>
          </w:pPr>
          <w:r>
            <w:rPr>
              <w:b/>
              <w:color w:val="FFFFFF"/>
              <w:sz w:val="24"/>
            </w:rPr>
            <w:t xml:space="preserve">Ausgabe </w:t>
          </w:r>
          <w:r w:rsidR="00826760">
            <w:rPr>
              <w:b/>
              <w:color w:val="FFFFFF"/>
              <w:sz w:val="24"/>
            </w:rPr>
            <w:t>0</w:t>
          </w:r>
          <w:r w:rsidR="00857A46">
            <w:rPr>
              <w:b/>
              <w:color w:val="FFFFFF"/>
              <w:sz w:val="24"/>
            </w:rPr>
            <w:t>7</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D77A8"/>
    <w:multiLevelType w:val="hybridMultilevel"/>
    <w:tmpl w:val="759A1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D21ECB"/>
    <w:multiLevelType w:val="hybridMultilevel"/>
    <w:tmpl w:val="65A84E96"/>
    <w:lvl w:ilvl="0" w:tplc="0316ADF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C4273"/>
    <w:multiLevelType w:val="hybridMultilevel"/>
    <w:tmpl w:val="0B7E5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384A97"/>
    <w:multiLevelType w:val="hybridMultilevel"/>
    <w:tmpl w:val="9512400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85913C7"/>
    <w:multiLevelType w:val="hybridMultilevel"/>
    <w:tmpl w:val="F4EA3EDC"/>
    <w:lvl w:ilvl="0" w:tplc="C680984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2075DD"/>
    <w:multiLevelType w:val="hybridMultilevel"/>
    <w:tmpl w:val="22765A9C"/>
    <w:lvl w:ilvl="0" w:tplc="F2C8917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857E8"/>
    <w:multiLevelType w:val="hybridMultilevel"/>
    <w:tmpl w:val="411E666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59287E"/>
    <w:multiLevelType w:val="hybridMultilevel"/>
    <w:tmpl w:val="22009B82"/>
    <w:lvl w:ilvl="0" w:tplc="302A49E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1F87A9E"/>
    <w:multiLevelType w:val="hybridMultilevel"/>
    <w:tmpl w:val="8E586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A318E0"/>
    <w:multiLevelType w:val="hybridMultilevel"/>
    <w:tmpl w:val="1BC8433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065254855">
    <w:abstractNumId w:val="15"/>
  </w:num>
  <w:num w:numId="2" w16cid:durableId="110518625">
    <w:abstractNumId w:val="26"/>
  </w:num>
  <w:num w:numId="3" w16cid:durableId="1023476870">
    <w:abstractNumId w:val="30"/>
  </w:num>
  <w:num w:numId="4" w16cid:durableId="1632981953">
    <w:abstractNumId w:val="17"/>
  </w:num>
  <w:num w:numId="5" w16cid:durableId="334385539">
    <w:abstractNumId w:val="8"/>
  </w:num>
  <w:num w:numId="6" w16cid:durableId="292560944">
    <w:abstractNumId w:val="13"/>
  </w:num>
  <w:num w:numId="7" w16cid:durableId="617414864">
    <w:abstractNumId w:val="19"/>
  </w:num>
  <w:num w:numId="8" w16cid:durableId="1349798627">
    <w:abstractNumId w:val="18"/>
  </w:num>
  <w:num w:numId="9" w16cid:durableId="425809380">
    <w:abstractNumId w:val="14"/>
  </w:num>
  <w:num w:numId="10" w16cid:durableId="2045593739">
    <w:abstractNumId w:val="6"/>
  </w:num>
  <w:num w:numId="11" w16cid:durableId="2030179877">
    <w:abstractNumId w:val="27"/>
  </w:num>
  <w:num w:numId="12" w16cid:durableId="808983353">
    <w:abstractNumId w:val="21"/>
  </w:num>
  <w:num w:numId="13" w16cid:durableId="1540699642">
    <w:abstractNumId w:val="22"/>
  </w:num>
  <w:num w:numId="14" w16cid:durableId="1014500060">
    <w:abstractNumId w:val="20"/>
  </w:num>
  <w:num w:numId="15" w16cid:durableId="473067152">
    <w:abstractNumId w:val="23"/>
  </w:num>
  <w:num w:numId="16" w16cid:durableId="516389024">
    <w:abstractNumId w:val="24"/>
  </w:num>
  <w:num w:numId="17" w16cid:durableId="1666322767">
    <w:abstractNumId w:val="25"/>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630207997">
    <w:abstractNumId w:val="11"/>
  </w:num>
  <w:num w:numId="24" w16cid:durableId="766577765">
    <w:abstractNumId w:val="9"/>
  </w:num>
  <w:num w:numId="25" w16cid:durableId="1225096203">
    <w:abstractNumId w:val="7"/>
  </w:num>
  <w:num w:numId="26" w16cid:durableId="190189576">
    <w:abstractNumId w:val="10"/>
  </w:num>
  <w:num w:numId="27" w16cid:durableId="1085499184">
    <w:abstractNumId w:val="29"/>
  </w:num>
  <w:num w:numId="28" w16cid:durableId="1543395206">
    <w:abstractNumId w:val="12"/>
  </w:num>
  <w:num w:numId="29" w16cid:durableId="127749126">
    <w:abstractNumId w:val="16"/>
  </w:num>
  <w:num w:numId="30" w16cid:durableId="2139644874">
    <w:abstractNumId w:val="5"/>
  </w:num>
  <w:num w:numId="31" w16cid:durableId="1079716596">
    <w:abstractNumId w:val="28"/>
  </w:num>
  <w:num w:numId="32" w16cid:durableId="3114955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E4378"/>
    <w:rsid w:val="002F7B4F"/>
    <w:rsid w:val="003676E3"/>
    <w:rsid w:val="00380EF0"/>
    <w:rsid w:val="003A1644"/>
    <w:rsid w:val="003C4E3E"/>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244E7"/>
    <w:rsid w:val="00653E72"/>
    <w:rsid w:val="00661981"/>
    <w:rsid w:val="006A5CFE"/>
    <w:rsid w:val="006E18EF"/>
    <w:rsid w:val="0077330A"/>
    <w:rsid w:val="00782522"/>
    <w:rsid w:val="007A7CA7"/>
    <w:rsid w:val="007B0290"/>
    <w:rsid w:val="007C0AE5"/>
    <w:rsid w:val="007C4514"/>
    <w:rsid w:val="007E1A2E"/>
    <w:rsid w:val="00826760"/>
    <w:rsid w:val="00841FA8"/>
    <w:rsid w:val="00852BFB"/>
    <w:rsid w:val="00857A46"/>
    <w:rsid w:val="008633AC"/>
    <w:rsid w:val="00887070"/>
    <w:rsid w:val="008A0522"/>
    <w:rsid w:val="008B14DA"/>
    <w:rsid w:val="008B1F83"/>
    <w:rsid w:val="008E62B1"/>
    <w:rsid w:val="00937B0B"/>
    <w:rsid w:val="009433D9"/>
    <w:rsid w:val="00960BE8"/>
    <w:rsid w:val="00983536"/>
    <w:rsid w:val="009B721F"/>
    <w:rsid w:val="009C06A2"/>
    <w:rsid w:val="009D2836"/>
    <w:rsid w:val="00A06C64"/>
    <w:rsid w:val="00A56A28"/>
    <w:rsid w:val="00AC136E"/>
    <w:rsid w:val="00AE4D06"/>
    <w:rsid w:val="00AF238A"/>
    <w:rsid w:val="00B01FFE"/>
    <w:rsid w:val="00B707AF"/>
    <w:rsid w:val="00B866DA"/>
    <w:rsid w:val="00B87D52"/>
    <w:rsid w:val="00BC398F"/>
    <w:rsid w:val="00BD71E9"/>
    <w:rsid w:val="00C135D1"/>
    <w:rsid w:val="00C310AF"/>
    <w:rsid w:val="00C708D3"/>
    <w:rsid w:val="00C73E1A"/>
    <w:rsid w:val="00CA1A10"/>
    <w:rsid w:val="00CC38C8"/>
    <w:rsid w:val="00D242BF"/>
    <w:rsid w:val="00D7392F"/>
    <w:rsid w:val="00D86187"/>
    <w:rsid w:val="00D92321"/>
    <w:rsid w:val="00DB32C7"/>
    <w:rsid w:val="00DD54CC"/>
    <w:rsid w:val="00E17069"/>
    <w:rsid w:val="00E2265E"/>
    <w:rsid w:val="00EA5F7F"/>
    <w:rsid w:val="00ED3984"/>
    <w:rsid w:val="00F12F5E"/>
    <w:rsid w:val="00F20663"/>
    <w:rsid w:val="00F64056"/>
    <w:rsid w:val="00FA19D7"/>
    <w:rsid w:val="00FB3A5A"/>
    <w:rsid w:val="00FB729D"/>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846">
      <w:bodyDiv w:val="1"/>
      <w:marLeft w:val="0"/>
      <w:marRight w:val="0"/>
      <w:marTop w:val="0"/>
      <w:marBottom w:val="0"/>
      <w:divBdr>
        <w:top w:val="none" w:sz="0" w:space="0" w:color="auto"/>
        <w:left w:val="none" w:sz="0" w:space="0" w:color="auto"/>
        <w:bottom w:val="none" w:sz="0" w:space="0" w:color="auto"/>
        <w:right w:val="none" w:sz="0" w:space="0" w:color="auto"/>
      </w:divBdr>
    </w:div>
    <w:div w:id="44909577">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960916949">
      <w:bodyDiv w:val="1"/>
      <w:marLeft w:val="0"/>
      <w:marRight w:val="0"/>
      <w:marTop w:val="0"/>
      <w:marBottom w:val="0"/>
      <w:divBdr>
        <w:top w:val="none" w:sz="0" w:space="0" w:color="auto"/>
        <w:left w:val="none" w:sz="0" w:space="0" w:color="auto"/>
        <w:bottom w:val="none" w:sz="0" w:space="0" w:color="auto"/>
        <w:right w:val="none" w:sz="0" w:space="0" w:color="auto"/>
      </w:divBdr>
    </w:div>
    <w:div w:id="1129124868">
      <w:bodyDiv w:val="1"/>
      <w:marLeft w:val="0"/>
      <w:marRight w:val="0"/>
      <w:marTop w:val="0"/>
      <w:marBottom w:val="0"/>
      <w:divBdr>
        <w:top w:val="none" w:sz="0" w:space="0" w:color="auto"/>
        <w:left w:val="none" w:sz="0" w:space="0" w:color="auto"/>
        <w:bottom w:val="none" w:sz="0" w:space="0" w:color="auto"/>
        <w:right w:val="none" w:sz="0" w:space="0" w:color="auto"/>
      </w:divBdr>
    </w:div>
    <w:div w:id="1369916143">
      <w:bodyDiv w:val="1"/>
      <w:marLeft w:val="0"/>
      <w:marRight w:val="0"/>
      <w:marTop w:val="0"/>
      <w:marBottom w:val="0"/>
      <w:divBdr>
        <w:top w:val="none" w:sz="0" w:space="0" w:color="auto"/>
        <w:left w:val="none" w:sz="0" w:space="0" w:color="auto"/>
        <w:bottom w:val="none" w:sz="0" w:space="0" w:color="auto"/>
        <w:right w:val="none" w:sz="0" w:space="0" w:color="auto"/>
      </w:divBdr>
    </w:div>
    <w:div w:id="1446847018">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10502561">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 w:id="1936207099">
      <w:bodyDiv w:val="1"/>
      <w:marLeft w:val="0"/>
      <w:marRight w:val="0"/>
      <w:marTop w:val="0"/>
      <w:marBottom w:val="0"/>
      <w:divBdr>
        <w:top w:val="none" w:sz="0" w:space="0" w:color="auto"/>
        <w:left w:val="none" w:sz="0" w:space="0" w:color="auto"/>
        <w:bottom w:val="none" w:sz="0" w:space="0" w:color="auto"/>
        <w:right w:val="none" w:sz="0" w:space="0" w:color="auto"/>
      </w:divBdr>
    </w:div>
    <w:div w:id="20983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315D6A85-FC45-4B33-B025-BD69A39FAE5E}"/>
</file>

<file path=customXml/itemProps4.xml><?xml version="1.0" encoding="utf-8"?>
<ds:datastoreItem xmlns:ds="http://schemas.openxmlformats.org/officeDocument/2006/customXml" ds:itemID="{E7FFA02D-DBB5-4EB5-A743-D55B7A9F3C9E}"/>
</file>

<file path=customXml/itemProps5.xml><?xml version="1.0" encoding="utf-8"?>
<ds:datastoreItem xmlns:ds="http://schemas.openxmlformats.org/officeDocument/2006/customXml" ds:itemID="{3D9E9418-120A-4B63-B85E-08343CB2C722}"/>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2023-02-27T13:08:00Z</dcterms:created>
  <dcterms:modified xsi:type="dcterms:W3CDTF">2023-02-27T13:08:00Z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