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EEE58DC" w14:textId="67A718B3" w:rsidR="00D10D40" w:rsidRDefault="007A7CA7" w:rsidP="0053116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p w14:paraId="29C7C75C" w14:textId="77777777" w:rsidR="00531161" w:rsidRDefault="00531161" w:rsidP="00C73E1A"/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529"/>
      </w:tblGrid>
      <w:tr w:rsidR="00531161" w:rsidRPr="00531161" w14:paraId="4CA1CC29" w14:textId="77777777" w:rsidTr="00531161">
        <w:trPr>
          <w:cantSplit/>
          <w:trHeight w:val="584"/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965"/>
          </w:tcPr>
          <w:p w14:paraId="441AA110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531161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Maßnahmen bei MRSA-Befall</w:t>
            </w:r>
          </w:p>
        </w:tc>
      </w:tr>
      <w:tr w:rsidR="00531161" w:rsidRPr="00531161" w14:paraId="2FB4A96C" w14:textId="77777777" w:rsidTr="00531161">
        <w:trPr>
          <w:trHeight w:val="825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7E3AB"/>
            <w:hideMark/>
          </w:tcPr>
          <w:p w14:paraId="76222991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11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Positiver Befunde in Nasen-, Rachenraum oder auf der Haut</w:t>
            </w:r>
          </w:p>
          <w:p w14:paraId="17A1965D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3AB"/>
          </w:tcPr>
          <w:p w14:paraId="2D123CD6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311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Positiver Befund in Wunden</w:t>
            </w:r>
          </w:p>
        </w:tc>
      </w:tr>
      <w:tr w:rsidR="00531161" w:rsidRPr="00531161" w14:paraId="61D545C7" w14:textId="77777777" w:rsidTr="00531161">
        <w:trPr>
          <w:trHeight w:val="981"/>
          <w:jc w:val="center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4593E" w14:textId="221990B3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Isolation notwendig </w:t>
            </w:r>
          </w:p>
          <w:p w14:paraId="2D708487" w14:textId="361D58C0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Bei einem massiven Aufkommen von MRSA-positiven Pflegekunden kann auch eine </w:t>
            </w:r>
            <w:proofErr w:type="spellStart"/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Kohortenisolation</w:t>
            </w:r>
            <w:proofErr w:type="spellEnd"/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erfolgen. </w:t>
            </w: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sym w:font="Wingdings" w:char="F0E0"/>
            </w: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Dabei muss darauf geachtet werden, dass zu Pflegende, die im gleichen Zimmer liegen, sich im gleichen Zyklus der Sanierung befinden. </w:t>
            </w:r>
          </w:p>
          <w:p w14:paraId="191C219B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116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Einzelzimmer bei:</w:t>
            </w:r>
          </w:p>
          <w:p w14:paraId="6741F0A0" w14:textId="370245B3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ausgedehnten chronischen Hautläsionen (z. B. Ekzem, Wunden)</w:t>
            </w:r>
          </w:p>
          <w:p w14:paraId="67B9289A" w14:textId="76A6324C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schuppenden Dermatosen bei gleichzeitiger Besiedelung der Haut </w:t>
            </w:r>
          </w:p>
          <w:p w14:paraId="45578D29" w14:textId="1D38869B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invasiven Zugängen (etwa Harnwegskatheter, PEG-Sonden)</w:t>
            </w:r>
          </w:p>
          <w:p w14:paraId="0D3D7A95" w14:textId="653CA5C8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Besiedelung</w:t>
            </w:r>
            <w:r w:rsidRPr="00531161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der Atemwege und/oder dem </w:t>
            </w:r>
            <w:proofErr w:type="spellStart"/>
            <w:r w:rsidRPr="00531161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>Tracheostoma</w:t>
            </w:r>
            <w:proofErr w:type="spellEnd"/>
            <w:r w:rsidRPr="00531161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</w:t>
            </w:r>
          </w:p>
          <w:p w14:paraId="0A944FCB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116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Ansonsten ist die Pflege im Mehrbettzimmer möglich, wenn der Pflegekunde /die anderen Pflegekunden keine offenen Wunden hat/haben oder mit Kathetern, Sonden oder </w:t>
            </w:r>
            <w:proofErr w:type="spellStart"/>
            <w:r w:rsidRPr="0053116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Tracheostoma</w:t>
            </w:r>
            <w:proofErr w:type="spellEnd"/>
            <w:r w:rsidRPr="0053116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versorgt ist/sind. </w:t>
            </w:r>
          </w:p>
        </w:tc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D1EB" w14:textId="04FBBC67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keine strikte Isolation erforderlich</w:t>
            </w:r>
          </w:p>
          <w:p w14:paraId="5FC80937" w14:textId="596D260B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Hier reicht</w:t>
            </w:r>
            <w:r w:rsidRPr="00531161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es in der Regel, </w:t>
            </w:r>
            <w:r w:rsidRPr="00531161">
              <w:rPr>
                <w:rFonts w:ascii="Arial" w:eastAsia="Calibri" w:hAnsi="Arial" w:cs="Arial"/>
                <w:color w:val="000000" w:themeColor="text1"/>
                <w:sz w:val="24"/>
                <w:lang w:eastAsia="en-US"/>
              </w:rPr>
              <w:t>bei der Wundversorgung</w:t>
            </w:r>
            <w:r w:rsidRPr="00531161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einen Einmalkittel, Mundschutz und Handschuhe zu tragen.</w:t>
            </w:r>
          </w:p>
          <w:p w14:paraId="18165DA5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116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Verlassen des Einzelzimmers ist möglich, wenn</w:t>
            </w:r>
          </w:p>
          <w:p w14:paraId="2D13548A" w14:textId="50DBD5BB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Hautläsionen/offene Wunden (z. B. auch </w:t>
            </w:r>
            <w:proofErr w:type="spellStart"/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Tracheostoma</w:t>
            </w:r>
            <w:proofErr w:type="spellEnd"/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, PEG-Einstichstellen usw.) sicher verbunden sind und eine Übertragung aus der Wunde durch den Wundverband sicher verhindert wird.</w:t>
            </w:r>
          </w:p>
          <w:p w14:paraId="599F048D" w14:textId="69F53657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der Pflegekunde kooperativ ist und selbst die Händedesinfektion durchführen kann oder eine Händedesinfektion</w:t>
            </w:r>
            <w:r w:rsidRPr="00531161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durch das Pflegepersonal zulässt. </w:t>
            </w:r>
          </w:p>
          <w:p w14:paraId="4617D534" w14:textId="77777777" w:rsidR="00531161" w:rsidRPr="00531161" w:rsidRDefault="00531161" w:rsidP="0053116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3116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Vermeidung direkter oder indirekter Kontakte des Pflegekunden zu anderen zu Pflegenden, wenn der Betroffene </w:t>
            </w:r>
          </w:p>
          <w:p w14:paraId="1B5AFB64" w14:textId="6FACB9DD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abgesaugt werden muss. </w:t>
            </w:r>
          </w:p>
          <w:p w14:paraId="0C6AFA75" w14:textId="181D926C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starke Sekretabsonderung hat, hustet, schnupft.</w:t>
            </w:r>
          </w:p>
          <w:p w14:paraId="7F1706C8" w14:textId="0CBD7095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nässende Ekzeme hat.</w:t>
            </w:r>
          </w:p>
          <w:p w14:paraId="316C3446" w14:textId="7937222A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stark ausgetrocknete oder schuppende Haut hat. </w:t>
            </w:r>
          </w:p>
          <w:p w14:paraId="1F1E2099" w14:textId="193AC6BC" w:rsidR="00531161" w:rsidRPr="00531161" w:rsidRDefault="00531161" w:rsidP="00531161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495"/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</w:pPr>
            <w:r w:rsidRPr="00531161">
              <w:rPr>
                <w:rFonts w:ascii="Arial" w:eastAsia="Calibri" w:hAnsi="Arial" w:cs="Arial"/>
                <w:color w:val="000000" w:themeColor="text1"/>
                <w:sz w:val="24"/>
              </w:rPr>
              <w:t>mangelhafte</w:t>
            </w:r>
            <w:r w:rsidRPr="00531161">
              <w:rPr>
                <w:rFonts w:ascii="Arial" w:eastAsia="Calibri" w:hAnsi="Arial" w:cs="Arial"/>
                <w:bCs w:val="0"/>
                <w:color w:val="000000" w:themeColor="text1"/>
                <w:sz w:val="24"/>
                <w:lang w:eastAsia="en-US"/>
              </w:rPr>
              <w:t xml:space="preserve"> persönliche Hygiene betreibt.</w:t>
            </w:r>
          </w:p>
        </w:tc>
      </w:tr>
    </w:tbl>
    <w:p w14:paraId="2B0A458B" w14:textId="77777777" w:rsidR="00531161" w:rsidRDefault="00531161" w:rsidP="00C73E1A"/>
    <w:sectPr w:rsidR="00531161" w:rsidSect="000B2620">
      <w:headerReference w:type="default" r:id="rId9"/>
      <w:pgSz w:w="11906" w:h="16838" w:code="9"/>
      <w:pgMar w:top="-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1016473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AE157F">
            <w:rPr>
              <w:b/>
              <w:color w:val="FFFFFF"/>
              <w:sz w:val="24"/>
            </w:rPr>
            <w:t>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6156A"/>
    <w:multiLevelType w:val="hybridMultilevel"/>
    <w:tmpl w:val="63F4E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30439"/>
    <w:multiLevelType w:val="hybridMultilevel"/>
    <w:tmpl w:val="74F0A4C8"/>
    <w:lvl w:ilvl="0" w:tplc="E18EA7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549613793">
    <w:abstractNumId w:val="8"/>
  </w:num>
  <w:num w:numId="24" w16cid:durableId="7295783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300E"/>
    <w:rsid w:val="00017AB1"/>
    <w:rsid w:val="00022C51"/>
    <w:rsid w:val="00032A0C"/>
    <w:rsid w:val="00070D06"/>
    <w:rsid w:val="000B2620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31161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157F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D2B75-4F5E-4856-A7C5-5FD68C28E8CC}"/>
</file>

<file path=customXml/itemProps4.xml><?xml version="1.0" encoding="utf-8"?>
<ds:datastoreItem xmlns:ds="http://schemas.openxmlformats.org/officeDocument/2006/customXml" ds:itemID="{9E41E50B-BA41-4F10-AAB5-5CD79F6B6F60}"/>
</file>

<file path=customXml/itemProps5.xml><?xml version="1.0" encoding="utf-8"?>
<ds:datastoreItem xmlns:ds="http://schemas.openxmlformats.org/officeDocument/2006/customXml" ds:itemID="{B3B8D6C7-04E8-4219-8DAB-9FA4740D9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2024-03-21T22:37:00Z</dcterms:created>
  <dcterms:modified xsi:type="dcterms:W3CDTF">2024-03-21T22:57:00Z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