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7EAF" w14:textId="17FC7433" w:rsidR="003E4E3D" w:rsidRPr="00075588" w:rsidRDefault="009C06A2" w:rsidP="00075588">
      <w:pPr>
        <w:tabs>
          <w:tab w:val="left" w:pos="5280"/>
        </w:tabs>
        <w:rPr>
          <w:b/>
          <w:noProof/>
          <w:lang w:eastAsia="de-DE"/>
        </w:rPr>
      </w:pPr>
      <w:r>
        <w:rPr>
          <w:b/>
          <w:noProof/>
          <w:lang w:eastAsia="de-DE"/>
        </w:rPr>
        <w:t xml:space="preserve"> </w:t>
      </w:r>
    </w:p>
    <w:p w14:paraId="51FA41C6" w14:textId="77777777" w:rsidR="00075588" w:rsidRDefault="00075588" w:rsidP="00FD74B4">
      <w:pPr>
        <w:spacing w:before="120" w:after="120"/>
        <w:rPr>
          <w:rFonts w:ascii="Arial" w:hAnsi="Arial" w:cs="Arial"/>
          <w:bCs/>
          <w:color w:val="000000" w:themeColor="text1"/>
          <w:sz w:val="24"/>
          <w:szCs w:val="24"/>
        </w:rPr>
      </w:pPr>
    </w:p>
    <w:tbl>
      <w:tblPr>
        <w:tblW w:w="9918" w:type="dxa"/>
        <w:jc w:val="center"/>
        <w:tblCellMar>
          <w:left w:w="70" w:type="dxa"/>
          <w:right w:w="70" w:type="dxa"/>
        </w:tblCellMar>
        <w:tblLook w:val="0000" w:firstRow="0" w:lastRow="0" w:firstColumn="0" w:lastColumn="0" w:noHBand="0" w:noVBand="0"/>
      </w:tblPr>
      <w:tblGrid>
        <w:gridCol w:w="4546"/>
        <w:gridCol w:w="5372"/>
      </w:tblGrid>
      <w:tr w:rsidR="00075588" w:rsidRPr="00075588" w14:paraId="32698FCF" w14:textId="77777777" w:rsidTr="00075588">
        <w:trPr>
          <w:cantSplit/>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193965"/>
          </w:tcPr>
          <w:p w14:paraId="6BB24E0F" w14:textId="77777777" w:rsidR="00075588" w:rsidRPr="00075588" w:rsidRDefault="00075588" w:rsidP="00075588">
            <w:pPr>
              <w:spacing w:before="120" w:after="120"/>
              <w:rPr>
                <w:rFonts w:ascii="Arial" w:eastAsiaTheme="minorHAnsi" w:hAnsi="Arial" w:cs="Arial"/>
                <w:b/>
                <w:color w:val="FFFFFF"/>
                <w:sz w:val="28"/>
                <w:szCs w:val="28"/>
              </w:rPr>
            </w:pPr>
            <w:r w:rsidRPr="00075588">
              <w:rPr>
                <w:rFonts w:ascii="Arial" w:eastAsiaTheme="minorHAnsi" w:hAnsi="Arial" w:cs="Arial"/>
                <w:b/>
                <w:color w:val="FFFFFF"/>
                <w:sz w:val="28"/>
                <w:szCs w:val="28"/>
              </w:rPr>
              <w:t>Übersicht: Die 2 Formen des aktiven Zuhörens</w:t>
            </w:r>
          </w:p>
        </w:tc>
      </w:tr>
      <w:tr w:rsidR="00075588" w:rsidRPr="00075588" w14:paraId="72685E75" w14:textId="77777777" w:rsidTr="00075588">
        <w:trPr>
          <w:jc w:val="center"/>
        </w:trPr>
        <w:tc>
          <w:tcPr>
            <w:tcW w:w="4546" w:type="dxa"/>
            <w:tcBorders>
              <w:top w:val="single" w:sz="4" w:space="0" w:color="000000"/>
              <w:left w:val="single" w:sz="4" w:space="0" w:color="000000"/>
              <w:bottom w:val="single" w:sz="4" w:space="0" w:color="000000"/>
            </w:tcBorders>
            <w:shd w:val="clear" w:color="auto" w:fill="C7E3AB"/>
          </w:tcPr>
          <w:p w14:paraId="16BEC381" w14:textId="77777777" w:rsidR="00075588" w:rsidRPr="00075588" w:rsidRDefault="00075588" w:rsidP="00075588">
            <w:pPr>
              <w:spacing w:before="120" w:after="120"/>
              <w:rPr>
                <w:rFonts w:ascii="Arial" w:eastAsiaTheme="minorHAnsi" w:hAnsi="Arial" w:cs="Arial"/>
                <w:b/>
                <w:bCs/>
                <w:color w:val="000000" w:themeColor="text1"/>
                <w:sz w:val="24"/>
              </w:rPr>
            </w:pPr>
            <w:r w:rsidRPr="00075588">
              <w:rPr>
                <w:rFonts w:ascii="Arial" w:eastAsiaTheme="minorHAnsi" w:hAnsi="Arial" w:cs="Arial"/>
                <w:b/>
                <w:bCs/>
                <w:color w:val="000000" w:themeColor="text1"/>
                <w:sz w:val="24"/>
              </w:rPr>
              <w:t>Paraphrasieren (umschreibendes, zusammenfassendes Zuhören)</w:t>
            </w:r>
          </w:p>
        </w:tc>
        <w:tc>
          <w:tcPr>
            <w:tcW w:w="5372" w:type="dxa"/>
            <w:tcBorders>
              <w:top w:val="single" w:sz="4" w:space="0" w:color="000000"/>
              <w:left w:val="single" w:sz="4" w:space="0" w:color="000000"/>
              <w:bottom w:val="single" w:sz="4" w:space="0" w:color="000000"/>
              <w:right w:val="single" w:sz="4" w:space="0" w:color="000000"/>
            </w:tcBorders>
            <w:shd w:val="clear" w:color="auto" w:fill="C7E3AB"/>
          </w:tcPr>
          <w:p w14:paraId="68D299EF" w14:textId="72286FC0" w:rsidR="00075588" w:rsidRPr="00075588" w:rsidRDefault="00075588" w:rsidP="00075588">
            <w:pPr>
              <w:spacing w:before="120" w:after="120"/>
              <w:rPr>
                <w:rFonts w:ascii="Arial" w:eastAsiaTheme="minorHAnsi" w:hAnsi="Arial" w:cs="Arial"/>
                <w:b/>
                <w:bCs/>
                <w:color w:val="000000" w:themeColor="text1"/>
                <w:sz w:val="24"/>
              </w:rPr>
            </w:pPr>
            <w:r w:rsidRPr="00075588">
              <w:rPr>
                <w:rFonts w:ascii="Arial" w:eastAsiaTheme="minorHAnsi" w:hAnsi="Arial" w:cs="Arial"/>
                <w:b/>
                <w:bCs/>
                <w:color w:val="000000" w:themeColor="text1"/>
                <w:sz w:val="24"/>
              </w:rPr>
              <w:t>Verbalisieren von Gefühlen</w:t>
            </w:r>
          </w:p>
        </w:tc>
      </w:tr>
      <w:tr w:rsidR="00075588" w:rsidRPr="00075588" w14:paraId="08FE11E1" w14:textId="77777777" w:rsidTr="00075588">
        <w:trPr>
          <w:jc w:val="center"/>
        </w:trPr>
        <w:tc>
          <w:tcPr>
            <w:tcW w:w="4546" w:type="dxa"/>
            <w:tcBorders>
              <w:left w:val="single" w:sz="4" w:space="0" w:color="000000"/>
              <w:bottom w:val="single" w:sz="4" w:space="0" w:color="000000"/>
            </w:tcBorders>
          </w:tcPr>
          <w:p w14:paraId="28FC9947" w14:textId="77777777"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 xml:space="preserve">Hierbei geben Sie mit eigenen Worten das Gehörte wieder. Das Paraphrasieren ist die einfachste und sicherste Möglichkeit, Missverständnisse bereits von Anfang an zu vermeiden und dem Gesprächspartner zu signalisieren, dass Sie sich auf ihn einstellen und um das Verstehen seiner Position bemüht sind. </w:t>
            </w:r>
          </w:p>
          <w:p w14:paraId="7D910C7C" w14:textId="77777777" w:rsidR="00075588" w:rsidRPr="00075588" w:rsidRDefault="00075588" w:rsidP="00075588">
            <w:pPr>
              <w:spacing w:before="120" w:after="120"/>
              <w:rPr>
                <w:rFonts w:ascii="Arial" w:eastAsiaTheme="minorHAnsi" w:hAnsi="Arial" w:cs="Arial"/>
                <w:b/>
                <w:bCs/>
                <w:color w:val="000000" w:themeColor="text1"/>
                <w:sz w:val="24"/>
              </w:rPr>
            </w:pPr>
            <w:r w:rsidRPr="00075588">
              <w:rPr>
                <w:rFonts w:ascii="Arial" w:eastAsiaTheme="minorHAnsi" w:hAnsi="Arial" w:cs="Arial"/>
                <w:b/>
                <w:bCs/>
                <w:color w:val="000000" w:themeColor="text1"/>
                <w:sz w:val="24"/>
              </w:rPr>
              <w:t>Beispiele aus dem Alltag:</w:t>
            </w:r>
          </w:p>
          <w:p w14:paraId="4098ED21" w14:textId="00803B28" w:rsidR="00075588" w:rsidRPr="00075588" w:rsidRDefault="00075588" w:rsidP="00075588">
            <w:pPr>
              <w:pStyle w:val="Listenabsatz"/>
              <w:numPr>
                <w:ilvl w:val="0"/>
                <w:numId w:val="34"/>
              </w:numPr>
              <w:spacing w:before="120" w:after="120" w:line="276" w:lineRule="auto"/>
              <w:ind w:left="354" w:hanging="284"/>
              <w:rPr>
                <w:rFonts w:ascii="Arial" w:eastAsiaTheme="minorHAnsi" w:hAnsi="Arial" w:cs="Arial"/>
                <w:color w:val="000000" w:themeColor="text1"/>
                <w:sz w:val="24"/>
              </w:rPr>
            </w:pPr>
            <w:r w:rsidRPr="00075588">
              <w:rPr>
                <w:rFonts w:ascii="Arial" w:eastAsiaTheme="minorHAnsi" w:hAnsi="Arial" w:cs="Arial"/>
                <w:color w:val="000000" w:themeColor="text1"/>
                <w:sz w:val="24"/>
              </w:rPr>
              <w:t>„Ihnen ist es sehr wichtig gewesen, heute im Rahmen der Visite mit dem Arzt zu sprechen. Dennoch sind in dieser Hinsicht noch einige Fragen für Sie offengeblieben.“</w:t>
            </w:r>
          </w:p>
          <w:p w14:paraId="45CDDD09" w14:textId="2870A0ED" w:rsidR="00075588" w:rsidRPr="00075588" w:rsidRDefault="00075588" w:rsidP="00075588">
            <w:pPr>
              <w:pStyle w:val="Listenabsatz"/>
              <w:numPr>
                <w:ilvl w:val="0"/>
                <w:numId w:val="34"/>
              </w:numPr>
              <w:spacing w:before="120" w:after="120" w:line="276" w:lineRule="auto"/>
              <w:ind w:left="354" w:hanging="284"/>
              <w:rPr>
                <w:rFonts w:ascii="Arial" w:eastAsiaTheme="minorHAnsi" w:hAnsi="Arial" w:cs="Arial"/>
                <w:color w:val="000000" w:themeColor="text1"/>
                <w:sz w:val="24"/>
              </w:rPr>
            </w:pPr>
            <w:r w:rsidRPr="00075588">
              <w:rPr>
                <w:rFonts w:ascii="Arial" w:eastAsiaTheme="minorHAnsi" w:hAnsi="Arial" w:cs="Arial"/>
                <w:color w:val="000000" w:themeColor="text1"/>
                <w:sz w:val="24"/>
              </w:rPr>
              <w:t xml:space="preserve">„Ich habe Sie so verstanden, dass für Sie …?“ </w:t>
            </w:r>
          </w:p>
          <w:p w14:paraId="37FEB6B3" w14:textId="6A7D7028" w:rsidR="00075588" w:rsidRPr="00075588" w:rsidRDefault="00075588" w:rsidP="00075588">
            <w:pPr>
              <w:pStyle w:val="Listenabsatz"/>
              <w:numPr>
                <w:ilvl w:val="0"/>
                <w:numId w:val="34"/>
              </w:numPr>
              <w:spacing w:before="120" w:after="120" w:line="276" w:lineRule="auto"/>
              <w:ind w:left="354" w:hanging="284"/>
              <w:rPr>
                <w:rFonts w:ascii="Arial" w:eastAsiaTheme="minorHAnsi" w:hAnsi="Arial" w:cs="Arial"/>
                <w:color w:val="000000" w:themeColor="text1"/>
                <w:sz w:val="24"/>
              </w:rPr>
            </w:pPr>
            <w:r w:rsidRPr="00075588">
              <w:rPr>
                <w:rFonts w:ascii="Arial" w:eastAsiaTheme="minorHAnsi" w:hAnsi="Arial" w:cs="Arial"/>
                <w:color w:val="000000" w:themeColor="text1"/>
                <w:sz w:val="24"/>
              </w:rPr>
              <w:t xml:space="preserve">„Habe ich Sie da richtig verstanden, dass …?“ </w:t>
            </w:r>
          </w:p>
          <w:p w14:paraId="41B3BEA7" w14:textId="77777777"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Gut zu wissen: Die größte Schwierigkeit beim umschreibenden Zuhören liegt darin, für einen Moment die eigene Meinung und Bewertung bzw. eigene Assoziationen und Ratschläge zurückzuhalten.</w:t>
            </w:r>
          </w:p>
          <w:p w14:paraId="27A5ED67" w14:textId="77777777" w:rsidR="00075588" w:rsidRPr="00075588" w:rsidRDefault="00075588" w:rsidP="00075588">
            <w:pPr>
              <w:spacing w:before="120" w:after="120"/>
              <w:rPr>
                <w:rFonts w:ascii="Arial" w:eastAsiaTheme="minorHAnsi" w:hAnsi="Arial" w:cs="Arial"/>
                <w:color w:val="000000" w:themeColor="text1"/>
                <w:sz w:val="24"/>
              </w:rPr>
            </w:pPr>
          </w:p>
          <w:p w14:paraId="23914F01" w14:textId="77777777" w:rsidR="00075588" w:rsidRPr="00075588" w:rsidRDefault="00075588" w:rsidP="00075588">
            <w:pPr>
              <w:spacing w:before="120" w:after="120"/>
              <w:rPr>
                <w:rFonts w:ascii="Arial" w:eastAsiaTheme="minorHAnsi" w:hAnsi="Arial" w:cs="Arial"/>
                <w:color w:val="000000" w:themeColor="text1"/>
                <w:sz w:val="24"/>
              </w:rPr>
            </w:pPr>
          </w:p>
        </w:tc>
        <w:tc>
          <w:tcPr>
            <w:tcW w:w="5372" w:type="dxa"/>
            <w:tcBorders>
              <w:left w:val="single" w:sz="4" w:space="0" w:color="000000"/>
              <w:bottom w:val="single" w:sz="4" w:space="0" w:color="000000"/>
              <w:right w:val="single" w:sz="4" w:space="0" w:color="000000"/>
            </w:tcBorders>
          </w:tcPr>
          <w:p w14:paraId="7D131ECA" w14:textId="3CC0E24B"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 xml:space="preserve">Hierbei wird nicht nur zusammengefasst, was der andere inhaltlich zum Ausdruck bringt, vielmehr werden besonders die mitschwingenden Gefühle und das, was zwischen den Zeilen mitklingt, ausgedrückt. Bei dieser Form des Zuhörens geben Sie Ihrem Gesprächspartner zu verstehen: „Ich will versuchen, Ihre Situation zu verstehen und mich ganz genau in Sie hineinzuversetzen.“ </w:t>
            </w:r>
          </w:p>
          <w:p w14:paraId="6B521905" w14:textId="35CFD53E"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Einen Pflegekunden oder Angehörigen mitsamt der</w:t>
            </w:r>
            <w:r>
              <w:rPr>
                <w:rFonts w:ascii="Arial" w:eastAsiaTheme="minorHAnsi" w:hAnsi="Arial" w:cs="Arial"/>
                <w:color w:val="000000" w:themeColor="text1"/>
                <w:sz w:val="24"/>
              </w:rPr>
              <w:t xml:space="preserve"> </w:t>
            </w:r>
            <w:r w:rsidRPr="00075588">
              <w:rPr>
                <w:rFonts w:ascii="Arial" w:eastAsiaTheme="minorHAnsi" w:hAnsi="Arial" w:cs="Arial"/>
                <w:color w:val="000000" w:themeColor="text1"/>
                <w:sz w:val="24"/>
              </w:rPr>
              <w:t xml:space="preserve">emotionalen Bedeutung seiner Aussagen zu verstehen, heißt, mit ihm zusammen zu versuchen, an den Kern seines Erlebens vorzudringen, den er selbst noch nicht so klar „fassen“ kann. </w:t>
            </w:r>
          </w:p>
          <w:p w14:paraId="7DBF51DB" w14:textId="29689435"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Dabei bieten Sie als Gesprächspartner Ihrem Gegenüber das an, was Sie als mitschwingende Emotion in seinem Beitrag hören. D. h., Sie sprechen dieses gefühlsmäßige Erleben klar und deutlich aus, und zwar in einfacher Aussageform.</w:t>
            </w:r>
          </w:p>
          <w:p w14:paraId="31CCE585" w14:textId="7245B1B7"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Dies wiederum hilft ihm, direkt „Stimmt!“ oder „Stimmt nicht!“ zu überprüfen und es spontan weiter und tiefer zu differenzieren also sich selbst zu klären.</w:t>
            </w:r>
          </w:p>
          <w:p w14:paraId="1C8DF3B0" w14:textId="77777777" w:rsidR="00075588" w:rsidRPr="00075588" w:rsidRDefault="00075588" w:rsidP="00075588">
            <w:pPr>
              <w:spacing w:before="120" w:after="120"/>
              <w:rPr>
                <w:rFonts w:ascii="Arial" w:eastAsiaTheme="minorHAnsi" w:hAnsi="Arial" w:cs="Arial"/>
                <w:b/>
                <w:bCs/>
                <w:color w:val="000000" w:themeColor="text1"/>
                <w:sz w:val="24"/>
              </w:rPr>
            </w:pPr>
            <w:r w:rsidRPr="00075588">
              <w:rPr>
                <w:rFonts w:ascii="Arial" w:eastAsiaTheme="minorHAnsi" w:hAnsi="Arial" w:cs="Arial"/>
                <w:b/>
                <w:bCs/>
                <w:color w:val="000000" w:themeColor="text1"/>
                <w:sz w:val="24"/>
              </w:rPr>
              <w:t>Beispiele aus dem Alltag:</w:t>
            </w:r>
          </w:p>
          <w:p w14:paraId="0CCA6EA6" w14:textId="77777777" w:rsidR="00075588" w:rsidRPr="00075588" w:rsidRDefault="00075588" w:rsidP="00075588">
            <w:pPr>
              <w:spacing w:before="120" w:after="120"/>
              <w:rPr>
                <w:rFonts w:ascii="Arial" w:eastAsiaTheme="minorHAnsi" w:hAnsi="Arial" w:cs="Arial"/>
                <w:i/>
                <w:iCs/>
                <w:color w:val="000000" w:themeColor="text1"/>
                <w:sz w:val="24"/>
              </w:rPr>
            </w:pPr>
            <w:r w:rsidRPr="00075588">
              <w:rPr>
                <w:rFonts w:ascii="Arial" w:eastAsiaTheme="minorHAnsi" w:hAnsi="Arial" w:cs="Arial"/>
                <w:i/>
                <w:iCs/>
                <w:color w:val="000000" w:themeColor="text1"/>
                <w:sz w:val="24"/>
              </w:rPr>
              <w:t>„Der Besuch bei meiner Mutter heute hat mich so traurig gemacht.“</w:t>
            </w:r>
          </w:p>
          <w:p w14:paraId="4D038343" w14:textId="77777777" w:rsidR="00075588" w:rsidRPr="00075588" w:rsidRDefault="00075588" w:rsidP="00075588">
            <w:pPr>
              <w:spacing w:before="120" w:after="120"/>
              <w:rPr>
                <w:rFonts w:ascii="Arial" w:eastAsiaTheme="minorHAnsi" w:hAnsi="Arial" w:cs="Arial"/>
                <w:i/>
                <w:iCs/>
                <w:color w:val="000000" w:themeColor="text1"/>
                <w:sz w:val="24"/>
              </w:rPr>
            </w:pPr>
            <w:r w:rsidRPr="00075588">
              <w:rPr>
                <w:rFonts w:ascii="Arial" w:eastAsiaTheme="minorHAnsi" w:hAnsi="Arial" w:cs="Arial"/>
                <w:color w:val="000000" w:themeColor="text1"/>
                <w:sz w:val="24"/>
              </w:rPr>
              <w:t>Ihr aktives Zuhören:</w:t>
            </w:r>
            <w:r w:rsidRPr="00075588">
              <w:rPr>
                <w:rFonts w:ascii="Arial" w:eastAsiaTheme="minorHAnsi" w:hAnsi="Arial" w:cs="Arial"/>
                <w:i/>
                <w:iCs/>
                <w:color w:val="000000" w:themeColor="text1"/>
                <w:sz w:val="24"/>
              </w:rPr>
              <w:t xml:space="preserve"> „Etwas belastet Sie?“</w:t>
            </w:r>
          </w:p>
          <w:p w14:paraId="1ACF7A95" w14:textId="77777777" w:rsidR="00075588" w:rsidRPr="00075588" w:rsidRDefault="00075588" w:rsidP="00075588">
            <w:pPr>
              <w:spacing w:before="120" w:after="120"/>
              <w:rPr>
                <w:rFonts w:ascii="Arial" w:eastAsiaTheme="minorHAnsi" w:hAnsi="Arial" w:cs="Arial"/>
                <w:i/>
                <w:iCs/>
                <w:color w:val="000000" w:themeColor="text1"/>
                <w:sz w:val="24"/>
              </w:rPr>
            </w:pPr>
            <w:r w:rsidRPr="00075588">
              <w:rPr>
                <w:rFonts w:ascii="Arial" w:eastAsiaTheme="minorHAnsi" w:hAnsi="Arial" w:cs="Arial"/>
                <w:i/>
                <w:iCs/>
                <w:color w:val="000000" w:themeColor="text1"/>
                <w:sz w:val="24"/>
              </w:rPr>
              <w:t>„Ja, sie war so niedergeschlagen und depressiv.“</w:t>
            </w:r>
          </w:p>
          <w:p w14:paraId="249E666B" w14:textId="77777777" w:rsidR="00075588" w:rsidRPr="00075588" w:rsidRDefault="00075588" w:rsidP="00075588">
            <w:pPr>
              <w:spacing w:before="120" w:after="120"/>
              <w:rPr>
                <w:rFonts w:ascii="Arial" w:eastAsiaTheme="minorHAnsi" w:hAnsi="Arial" w:cs="Arial"/>
                <w:i/>
                <w:iCs/>
                <w:color w:val="000000" w:themeColor="text1"/>
                <w:sz w:val="24"/>
              </w:rPr>
            </w:pPr>
            <w:r w:rsidRPr="00075588">
              <w:rPr>
                <w:rFonts w:ascii="Arial" w:eastAsiaTheme="minorHAnsi" w:hAnsi="Arial" w:cs="Arial"/>
                <w:color w:val="000000" w:themeColor="text1"/>
                <w:sz w:val="24"/>
              </w:rPr>
              <w:t xml:space="preserve">Ihr aktives Zuhören: </w:t>
            </w:r>
            <w:r w:rsidRPr="00075588">
              <w:rPr>
                <w:rFonts w:ascii="Arial" w:eastAsiaTheme="minorHAnsi" w:hAnsi="Arial" w:cs="Arial"/>
                <w:i/>
                <w:iCs/>
                <w:color w:val="000000" w:themeColor="text1"/>
                <w:sz w:val="24"/>
              </w:rPr>
              <w:t xml:space="preserve">„Wie hat sich das geäußert?“ </w:t>
            </w:r>
          </w:p>
          <w:p w14:paraId="6BCBEADD" w14:textId="77777777" w:rsidR="00075588" w:rsidRPr="00075588" w:rsidRDefault="00075588" w:rsidP="00075588">
            <w:pPr>
              <w:spacing w:before="120" w:after="120"/>
              <w:rPr>
                <w:rFonts w:ascii="Arial" w:eastAsiaTheme="minorHAnsi" w:hAnsi="Arial" w:cs="Arial"/>
                <w:color w:val="000000" w:themeColor="text1"/>
                <w:sz w:val="24"/>
              </w:rPr>
            </w:pPr>
            <w:r w:rsidRPr="00075588">
              <w:rPr>
                <w:rFonts w:ascii="Arial" w:eastAsiaTheme="minorHAnsi" w:hAnsi="Arial" w:cs="Arial"/>
                <w:color w:val="000000" w:themeColor="text1"/>
                <w:sz w:val="24"/>
              </w:rPr>
              <w:t>usw.</w:t>
            </w:r>
          </w:p>
        </w:tc>
      </w:tr>
    </w:tbl>
    <w:p w14:paraId="66DA9C7D" w14:textId="77777777" w:rsidR="00075588" w:rsidRPr="00FD74B4" w:rsidRDefault="00075588" w:rsidP="00FD74B4">
      <w:pPr>
        <w:spacing w:before="120" w:after="120"/>
        <w:rPr>
          <w:rFonts w:ascii="Arial" w:hAnsi="Arial" w:cs="Arial"/>
          <w:bCs/>
          <w:color w:val="000000" w:themeColor="text1"/>
          <w:sz w:val="24"/>
          <w:szCs w:val="24"/>
        </w:rPr>
      </w:pPr>
    </w:p>
    <w:sectPr w:rsidR="00075588" w:rsidRPr="00FD74B4" w:rsidSect="002B77B1">
      <w:headerReference w:type="default" r:id="rId9"/>
      <w:pgSz w:w="11906" w:h="16838" w:code="9"/>
      <w:pgMar w:top="-99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5AFBFCFC" w:rsidR="007A7CA7" w:rsidRPr="007A7CA7" w:rsidRDefault="00D242BF" w:rsidP="005E1850">
          <w:pPr>
            <w:pStyle w:val="Kopfzeile"/>
            <w:jc w:val="center"/>
            <w:rPr>
              <w:b/>
              <w:color w:val="FFFFFF"/>
            </w:rPr>
          </w:pPr>
          <w:r>
            <w:rPr>
              <w:b/>
              <w:color w:val="FFFFFF"/>
              <w:sz w:val="24"/>
            </w:rPr>
            <w:t xml:space="preserve">Ausgabe </w:t>
          </w:r>
          <w:r w:rsidR="008C73A6">
            <w:rPr>
              <w:b/>
              <w:color w:val="FFFFFF"/>
              <w:sz w:val="24"/>
            </w:rPr>
            <w:t>1</w:t>
          </w:r>
          <w:r w:rsidR="002B77B1">
            <w:rPr>
              <w:b/>
              <w:color w:val="FFFFFF"/>
              <w:sz w:val="24"/>
            </w:rPr>
            <w:t>3</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470740"/>
    <w:multiLevelType w:val="hybridMultilevel"/>
    <w:tmpl w:val="CE868932"/>
    <w:lvl w:ilvl="0" w:tplc="E30AAF04">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5BA5435"/>
    <w:multiLevelType w:val="hybridMultilevel"/>
    <w:tmpl w:val="698C8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383530"/>
    <w:multiLevelType w:val="hybridMultilevel"/>
    <w:tmpl w:val="26423288"/>
    <w:lvl w:ilvl="0" w:tplc="0A9A159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02532"/>
    <w:multiLevelType w:val="hybridMultilevel"/>
    <w:tmpl w:val="63EAA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1668E4"/>
    <w:multiLevelType w:val="hybridMultilevel"/>
    <w:tmpl w:val="835CCB62"/>
    <w:lvl w:ilvl="0" w:tplc="B3FC6C0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B50FF5"/>
    <w:multiLevelType w:val="hybridMultilevel"/>
    <w:tmpl w:val="D3F4C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176F03"/>
    <w:multiLevelType w:val="hybridMultilevel"/>
    <w:tmpl w:val="4126B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C0A72"/>
    <w:multiLevelType w:val="hybridMultilevel"/>
    <w:tmpl w:val="D130ACE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A06D9F"/>
    <w:multiLevelType w:val="hybridMultilevel"/>
    <w:tmpl w:val="88A46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52130B"/>
    <w:multiLevelType w:val="hybridMultilevel"/>
    <w:tmpl w:val="727C6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1607AF"/>
    <w:multiLevelType w:val="hybridMultilevel"/>
    <w:tmpl w:val="C45A6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D49C4"/>
    <w:multiLevelType w:val="hybridMultilevel"/>
    <w:tmpl w:val="6EE0FE6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464ADD"/>
    <w:multiLevelType w:val="hybridMultilevel"/>
    <w:tmpl w:val="2438C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5254855">
    <w:abstractNumId w:val="16"/>
  </w:num>
  <w:num w:numId="2" w16cid:durableId="110518625">
    <w:abstractNumId w:val="27"/>
  </w:num>
  <w:num w:numId="3" w16cid:durableId="1023476870">
    <w:abstractNumId w:val="32"/>
  </w:num>
  <w:num w:numId="4" w16cid:durableId="1632981953">
    <w:abstractNumId w:val="18"/>
  </w:num>
  <w:num w:numId="5" w16cid:durableId="334385539">
    <w:abstractNumId w:val="9"/>
  </w:num>
  <w:num w:numId="6" w16cid:durableId="292560944">
    <w:abstractNumId w:val="12"/>
  </w:num>
  <w:num w:numId="7" w16cid:durableId="617414864">
    <w:abstractNumId w:val="20"/>
  </w:num>
  <w:num w:numId="8" w16cid:durableId="1349798627">
    <w:abstractNumId w:val="19"/>
  </w:num>
  <w:num w:numId="9" w16cid:durableId="425809380">
    <w:abstractNumId w:val="15"/>
  </w:num>
  <w:num w:numId="10" w16cid:durableId="2045593739">
    <w:abstractNumId w:val="6"/>
  </w:num>
  <w:num w:numId="11" w16cid:durableId="2030179877">
    <w:abstractNumId w:val="29"/>
  </w:num>
  <w:num w:numId="12" w16cid:durableId="808983353">
    <w:abstractNumId w:val="22"/>
  </w:num>
  <w:num w:numId="13" w16cid:durableId="1540699642">
    <w:abstractNumId w:val="23"/>
  </w:num>
  <w:num w:numId="14" w16cid:durableId="1014500060">
    <w:abstractNumId w:val="21"/>
  </w:num>
  <w:num w:numId="15" w16cid:durableId="473067152">
    <w:abstractNumId w:val="24"/>
  </w:num>
  <w:num w:numId="16" w16cid:durableId="516389024">
    <w:abstractNumId w:val="25"/>
  </w:num>
  <w:num w:numId="17" w16cid:durableId="1666322767">
    <w:abstractNumId w:val="26"/>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841511333">
    <w:abstractNumId w:val="14"/>
  </w:num>
  <w:num w:numId="24" w16cid:durableId="1996297573">
    <w:abstractNumId w:val="31"/>
  </w:num>
  <w:num w:numId="25" w16cid:durableId="1869679034">
    <w:abstractNumId w:val="28"/>
  </w:num>
  <w:num w:numId="26" w16cid:durableId="1558007972">
    <w:abstractNumId w:val="30"/>
  </w:num>
  <w:num w:numId="27" w16cid:durableId="801731772">
    <w:abstractNumId w:val="34"/>
  </w:num>
  <w:num w:numId="28" w16cid:durableId="673994601">
    <w:abstractNumId w:val="10"/>
  </w:num>
  <w:num w:numId="29" w16cid:durableId="1194660300">
    <w:abstractNumId w:val="7"/>
  </w:num>
  <w:num w:numId="30" w16cid:durableId="957293349">
    <w:abstractNumId w:val="8"/>
  </w:num>
  <w:num w:numId="31" w16cid:durableId="1685743585">
    <w:abstractNumId w:val="17"/>
  </w:num>
  <w:num w:numId="32" w16cid:durableId="357318239">
    <w:abstractNumId w:val="33"/>
  </w:num>
  <w:num w:numId="33" w16cid:durableId="365564381">
    <w:abstractNumId w:val="5"/>
  </w:num>
  <w:num w:numId="34" w16cid:durableId="1437484824">
    <w:abstractNumId w:val="13"/>
  </w:num>
  <w:num w:numId="35" w16cid:durableId="2090886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75588"/>
    <w:rsid w:val="000B50CC"/>
    <w:rsid w:val="000C6A2D"/>
    <w:rsid w:val="000E54B5"/>
    <w:rsid w:val="0015409B"/>
    <w:rsid w:val="00197AF9"/>
    <w:rsid w:val="001B429B"/>
    <w:rsid w:val="001E3B2B"/>
    <w:rsid w:val="00205D0C"/>
    <w:rsid w:val="0027096C"/>
    <w:rsid w:val="002766CF"/>
    <w:rsid w:val="0028515F"/>
    <w:rsid w:val="002A5D13"/>
    <w:rsid w:val="002B029B"/>
    <w:rsid w:val="002B4419"/>
    <w:rsid w:val="002B77B1"/>
    <w:rsid w:val="002C76A4"/>
    <w:rsid w:val="002D45E4"/>
    <w:rsid w:val="002E4378"/>
    <w:rsid w:val="002F7B4F"/>
    <w:rsid w:val="003676E3"/>
    <w:rsid w:val="00380EF0"/>
    <w:rsid w:val="003A1644"/>
    <w:rsid w:val="003E3400"/>
    <w:rsid w:val="003E4E3D"/>
    <w:rsid w:val="0042075B"/>
    <w:rsid w:val="00433F51"/>
    <w:rsid w:val="004639C0"/>
    <w:rsid w:val="00475E98"/>
    <w:rsid w:val="004955F6"/>
    <w:rsid w:val="004A47F9"/>
    <w:rsid w:val="004C2396"/>
    <w:rsid w:val="004E6AAB"/>
    <w:rsid w:val="0050689E"/>
    <w:rsid w:val="00547B8D"/>
    <w:rsid w:val="00551B88"/>
    <w:rsid w:val="00587D31"/>
    <w:rsid w:val="005B413C"/>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C73A6"/>
    <w:rsid w:val="008E62B1"/>
    <w:rsid w:val="00937B0B"/>
    <w:rsid w:val="009433D9"/>
    <w:rsid w:val="009629CE"/>
    <w:rsid w:val="00983536"/>
    <w:rsid w:val="009B721F"/>
    <w:rsid w:val="009C06A2"/>
    <w:rsid w:val="009D2836"/>
    <w:rsid w:val="00A06C64"/>
    <w:rsid w:val="00A56A28"/>
    <w:rsid w:val="00AC136E"/>
    <w:rsid w:val="00AE4D06"/>
    <w:rsid w:val="00AF6078"/>
    <w:rsid w:val="00B01FFE"/>
    <w:rsid w:val="00B631FB"/>
    <w:rsid w:val="00B707AF"/>
    <w:rsid w:val="00B87D52"/>
    <w:rsid w:val="00BC398F"/>
    <w:rsid w:val="00BD71E9"/>
    <w:rsid w:val="00C135D1"/>
    <w:rsid w:val="00C310AF"/>
    <w:rsid w:val="00C73E1A"/>
    <w:rsid w:val="00CA1A10"/>
    <w:rsid w:val="00CC38C8"/>
    <w:rsid w:val="00CE6DE9"/>
    <w:rsid w:val="00D10D40"/>
    <w:rsid w:val="00D242BF"/>
    <w:rsid w:val="00D86187"/>
    <w:rsid w:val="00DB32C7"/>
    <w:rsid w:val="00DB58B6"/>
    <w:rsid w:val="00DD54CC"/>
    <w:rsid w:val="00E163C6"/>
    <w:rsid w:val="00E17069"/>
    <w:rsid w:val="00E2265E"/>
    <w:rsid w:val="00EA5F7F"/>
    <w:rsid w:val="00ED3984"/>
    <w:rsid w:val="00F12F5E"/>
    <w:rsid w:val="00F20663"/>
    <w:rsid w:val="00F64056"/>
    <w:rsid w:val="00FA19D7"/>
    <w:rsid w:val="00FB3A5A"/>
    <w:rsid w:val="00FC278E"/>
    <w:rsid w:val="00FD74B4"/>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table" w:styleId="Tabellenraster">
    <w:name w:val="Table Grid"/>
    <w:basedOn w:val="NormaleTabelle"/>
    <w:uiPriority w:val="39"/>
    <w:rsid w:val="00FD74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075588"/>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075588"/>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0755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A4053DBE-E678-44D7-8C92-E1920EF985F4}"/>
</file>

<file path=customXml/itemProps4.xml><?xml version="1.0" encoding="utf-8"?>
<ds:datastoreItem xmlns:ds="http://schemas.openxmlformats.org/officeDocument/2006/customXml" ds:itemID="{3C17156C-F747-4733-8AFB-B0AB7E787C07}"/>
</file>

<file path=customXml/itemProps5.xml><?xml version="1.0" encoding="utf-8"?>
<ds:datastoreItem xmlns:ds="http://schemas.openxmlformats.org/officeDocument/2006/customXml" ds:itemID="{A57901F6-4812-4873-A660-FAA7B48A1C3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1863</Characters>
  <Application>Microsoft Office Word</Application>
  <DocSecurity>0</DocSecurity>
  <Lines>37</Lines>
  <Paragraphs>17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2024-05-17T14:15:00Z</dcterms:created>
  <dcterms:modified xsi:type="dcterms:W3CDTF">2024-05-17T14:15:00Z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