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5668AFBD" w14:textId="69B69E67" w:rsidR="00FE08EB" w:rsidRDefault="00FE08EB" w:rsidP="00F65188">
      <w:pPr>
        <w:tabs>
          <w:tab w:val="left" w:pos="1365"/>
          <w:tab w:val="left" w:pos="2430"/>
          <w:tab w:val="left" w:pos="4185"/>
          <w:tab w:val="left" w:pos="6900"/>
        </w:tabs>
      </w:pPr>
    </w:p>
    <w:tbl>
      <w:tblPr>
        <w:tblStyle w:val="Tabellenraster"/>
        <w:tblW w:w="10899" w:type="dxa"/>
        <w:jc w:val="center"/>
        <w:tblInd w:w="0" w:type="dxa"/>
        <w:tblLook w:val="04A0" w:firstRow="1" w:lastRow="0" w:firstColumn="1" w:lastColumn="0" w:noHBand="0" w:noVBand="1"/>
      </w:tblPr>
      <w:tblGrid>
        <w:gridCol w:w="10899"/>
      </w:tblGrid>
      <w:tr w:rsidR="00FE08EB" w:rsidRPr="00FE08EB" w14:paraId="60BAA722" w14:textId="77777777" w:rsidTr="00F65188">
        <w:trPr>
          <w:jc w:val="center"/>
        </w:trPr>
        <w:tc>
          <w:tcPr>
            <w:tcW w:w="10899" w:type="dxa"/>
            <w:shd w:val="clear" w:color="auto" w:fill="EED200"/>
          </w:tcPr>
          <w:p w14:paraId="09ECE931" w14:textId="35EB580A" w:rsidR="00FE08EB" w:rsidRPr="00FE08EB" w:rsidRDefault="00BC08B8" w:rsidP="00FE08EB">
            <w:pPr>
              <w:spacing w:before="120" w:after="120"/>
              <w:rPr>
                <w:rFonts w:ascii="Arial" w:hAnsi="Arial"/>
                <w:b/>
                <w:sz w:val="28"/>
                <w:szCs w:val="28"/>
              </w:rPr>
            </w:pPr>
            <w:r w:rsidRPr="00BC08B8">
              <w:rPr>
                <w:rFonts w:ascii="Arial" w:hAnsi="Arial"/>
                <w:b/>
                <w:sz w:val="28"/>
                <w:szCs w:val="28"/>
              </w:rPr>
              <w:t>Schritt-für-Schritt-Anleitung: Rückblick</w:t>
            </w:r>
          </w:p>
        </w:tc>
      </w:tr>
      <w:tr w:rsidR="00FE08EB" w:rsidRPr="00F65188" w14:paraId="3018D7B8" w14:textId="77777777" w:rsidTr="00F65188">
        <w:trPr>
          <w:jc w:val="center"/>
        </w:trPr>
        <w:tc>
          <w:tcPr>
            <w:tcW w:w="10899" w:type="dxa"/>
            <w:shd w:val="clear" w:color="auto" w:fill="8DE5E7"/>
          </w:tcPr>
          <w:p w14:paraId="7F6DBDD7" w14:textId="2836CA64" w:rsidR="00FE08EB" w:rsidRPr="00F65188" w:rsidRDefault="00F65188" w:rsidP="00FE08EB">
            <w:pPr>
              <w:pStyle w:val="Listenabsatz"/>
              <w:spacing w:before="120" w:after="120"/>
              <w:ind w:left="0"/>
              <w:rPr>
                <w:rFonts w:ascii="Arial" w:hAnsi="Arial"/>
                <w:b/>
                <w:sz w:val="23"/>
                <w:szCs w:val="23"/>
              </w:rPr>
            </w:pPr>
            <w:r w:rsidRPr="00F65188">
              <w:rPr>
                <w:rFonts w:ascii="Arial" w:hAnsi="Arial"/>
                <w:b/>
                <w:sz w:val="23"/>
                <w:szCs w:val="23"/>
              </w:rPr>
              <w:t>Schritt 1</w:t>
            </w:r>
          </w:p>
        </w:tc>
      </w:tr>
      <w:tr w:rsidR="00FE08EB" w:rsidRPr="00F65188" w14:paraId="79E1BD14" w14:textId="77777777" w:rsidTr="00F65188">
        <w:trPr>
          <w:jc w:val="center"/>
        </w:trPr>
        <w:tc>
          <w:tcPr>
            <w:tcW w:w="10899" w:type="dxa"/>
          </w:tcPr>
          <w:p w14:paraId="16F9770D" w14:textId="1A55B3FC" w:rsidR="00F65188" w:rsidRPr="00F65188" w:rsidRDefault="00F65188" w:rsidP="00F65188">
            <w:pPr>
              <w:pStyle w:val="Listenabsatz"/>
              <w:spacing w:before="120" w:after="120" w:line="276" w:lineRule="auto"/>
              <w:ind w:left="0"/>
              <w:rPr>
                <w:rFonts w:ascii="Arial" w:hAnsi="Arial" w:cs="Arial"/>
                <w:bCs w:val="0"/>
                <w:sz w:val="23"/>
                <w:szCs w:val="23"/>
              </w:rPr>
            </w:pPr>
            <w:r w:rsidRPr="00F65188">
              <w:rPr>
                <w:rFonts w:ascii="Arial" w:hAnsi="Arial" w:cs="Arial"/>
                <w:bCs w:val="0"/>
                <w:sz w:val="23"/>
                <w:szCs w:val="23"/>
              </w:rPr>
              <w:t xml:space="preserve">Machen Sie sich zunächst Notizen über den Inhalt: Was ist erwähnenswert? Was war letztes Jahr aufregend? Was hat Ihrem Kunden gut gefallen? Was war ein Erfolg? Beispielsweise der Besuch der weit entfernt lebenden Tochter samt Enkel, die endlich ebenerdig umgebaute Dusche, die ersten Besuche in der Tagespflege mit neuen Bekanntschaften, die neue Gartenbank, das Arbeiten am Hochbeet und natürlich alle Arten von Feiern und Festen usw. </w:t>
            </w:r>
          </w:p>
          <w:p w14:paraId="238D2C1B" w14:textId="34C77B1E" w:rsidR="00FE08EB" w:rsidRPr="00F65188" w:rsidRDefault="00F65188" w:rsidP="00F65188">
            <w:pPr>
              <w:pStyle w:val="Listenabsatz"/>
              <w:spacing w:before="120" w:after="120" w:line="276" w:lineRule="auto"/>
              <w:ind w:left="0"/>
              <w:rPr>
                <w:rFonts w:ascii="Arial" w:hAnsi="Arial"/>
                <w:bCs w:val="0"/>
                <w:sz w:val="23"/>
                <w:szCs w:val="23"/>
              </w:rPr>
            </w:pPr>
            <w:r w:rsidRPr="00F65188">
              <w:rPr>
                <w:rFonts w:ascii="Arial" w:hAnsi="Arial"/>
                <w:bCs w:val="0"/>
                <w:sz w:val="23"/>
                <w:szCs w:val="23"/>
              </w:rPr>
              <w:t>Darüber hinaus notieren Sie allgemeine Ereignisse des Jahres 2022, z. B. der lange, warme Sommer, das 9-Euro-Ticket, der Tod der Königin von England, die Verurteilung des berühmten Starkochs Alfons Schuhbeck wegen Steuerhinterziehung, die Frauenfußballnationalmannschaft ist Vize-Europameister geworden etc. Sie finden zahlreiche Auflistungen im Internet oder in Zeitschriften. Diese allgemeinen Themen, ob Ihr Kunde sie registriert hat oder nicht, bieten Gesprächsthemen und damit Einstiege in seine eigenen Erinnerungen zu ähnlichen Themen.</w:t>
            </w:r>
          </w:p>
        </w:tc>
      </w:tr>
      <w:tr w:rsidR="00FE08EB" w:rsidRPr="00F65188" w14:paraId="45BF47F1" w14:textId="77777777" w:rsidTr="00F65188">
        <w:trPr>
          <w:jc w:val="center"/>
        </w:trPr>
        <w:tc>
          <w:tcPr>
            <w:tcW w:w="10899" w:type="dxa"/>
            <w:shd w:val="clear" w:color="auto" w:fill="8DE5E7"/>
          </w:tcPr>
          <w:p w14:paraId="3A4A0C1B" w14:textId="5DF98683" w:rsidR="00FE08EB" w:rsidRPr="00F65188" w:rsidRDefault="00F65188" w:rsidP="00FE08EB">
            <w:pPr>
              <w:pStyle w:val="Listenabsatz"/>
              <w:spacing w:before="120" w:after="120"/>
              <w:ind w:left="0"/>
              <w:rPr>
                <w:rFonts w:ascii="Arial" w:hAnsi="Arial"/>
                <w:b/>
                <w:sz w:val="23"/>
                <w:szCs w:val="23"/>
              </w:rPr>
            </w:pPr>
            <w:r w:rsidRPr="00F65188">
              <w:rPr>
                <w:rFonts w:ascii="Arial" w:hAnsi="Arial"/>
                <w:b/>
                <w:sz w:val="23"/>
                <w:szCs w:val="23"/>
              </w:rPr>
              <w:t>Schritt 2</w:t>
            </w:r>
          </w:p>
        </w:tc>
      </w:tr>
      <w:tr w:rsidR="00FE08EB" w:rsidRPr="00F65188" w14:paraId="5AC29845" w14:textId="77777777" w:rsidTr="00F65188">
        <w:trPr>
          <w:jc w:val="center"/>
        </w:trPr>
        <w:tc>
          <w:tcPr>
            <w:tcW w:w="10899" w:type="dxa"/>
          </w:tcPr>
          <w:p w14:paraId="5479ABD9" w14:textId="68AB0573" w:rsidR="00FE08EB" w:rsidRPr="00F65188" w:rsidRDefault="00F65188" w:rsidP="00F65188">
            <w:pPr>
              <w:pStyle w:val="Listenabsatz"/>
              <w:spacing w:before="120" w:after="120" w:line="276" w:lineRule="auto"/>
              <w:ind w:left="0"/>
              <w:rPr>
                <w:rFonts w:ascii="Arial" w:hAnsi="Arial"/>
                <w:bCs w:val="0"/>
                <w:sz w:val="23"/>
                <w:szCs w:val="23"/>
              </w:rPr>
            </w:pPr>
            <w:r w:rsidRPr="00F65188">
              <w:rPr>
                <w:rFonts w:ascii="Arial" w:hAnsi="Arial"/>
                <w:bCs w:val="0"/>
                <w:sz w:val="23"/>
                <w:szCs w:val="23"/>
              </w:rPr>
              <w:t xml:space="preserve">Im nächsten Schritt sammeln Sie entsprechende Bilder. Ideal sind Fotos vom direkten Ereignis (z. B. Geburtstag), aber auch allgemeine Bilder eignen sich gut (z. B. für den Sommer). Auch Symbole reichen zur Not aus, so können Sie z. B. die Silvesterfeier mit einer stilisierten Silvesterrakete darstellen.  </w:t>
            </w:r>
          </w:p>
        </w:tc>
      </w:tr>
      <w:tr w:rsidR="00FE08EB" w:rsidRPr="00F65188" w14:paraId="68D2AD6D" w14:textId="77777777" w:rsidTr="00F65188">
        <w:trPr>
          <w:jc w:val="center"/>
        </w:trPr>
        <w:tc>
          <w:tcPr>
            <w:tcW w:w="10899" w:type="dxa"/>
            <w:shd w:val="clear" w:color="auto" w:fill="8DE5E7"/>
          </w:tcPr>
          <w:p w14:paraId="7310DBF1" w14:textId="74EBC77C" w:rsidR="00FE08EB" w:rsidRPr="00F65188" w:rsidRDefault="00F65188" w:rsidP="00FE08EB">
            <w:pPr>
              <w:pStyle w:val="Listenabsatz"/>
              <w:spacing w:before="120" w:after="120"/>
              <w:ind w:left="0"/>
              <w:rPr>
                <w:rFonts w:ascii="Arial" w:hAnsi="Arial"/>
                <w:b/>
                <w:sz w:val="23"/>
                <w:szCs w:val="23"/>
              </w:rPr>
            </w:pPr>
            <w:r w:rsidRPr="00F65188">
              <w:rPr>
                <w:rFonts w:ascii="Arial" w:hAnsi="Arial"/>
                <w:b/>
                <w:sz w:val="23"/>
                <w:szCs w:val="23"/>
              </w:rPr>
              <w:t>Schritt 3</w:t>
            </w:r>
          </w:p>
        </w:tc>
      </w:tr>
      <w:tr w:rsidR="00FE08EB" w:rsidRPr="00F65188" w14:paraId="32BA9BAB" w14:textId="77777777" w:rsidTr="00F65188">
        <w:trPr>
          <w:jc w:val="center"/>
        </w:trPr>
        <w:tc>
          <w:tcPr>
            <w:tcW w:w="10899" w:type="dxa"/>
          </w:tcPr>
          <w:p w14:paraId="39B6BE98" w14:textId="64E683B7" w:rsidR="00FE08EB" w:rsidRPr="00F65188" w:rsidRDefault="00F65188" w:rsidP="00F65188">
            <w:pPr>
              <w:pStyle w:val="Listenabsatz"/>
              <w:spacing w:before="120" w:after="120" w:line="276" w:lineRule="auto"/>
              <w:ind w:left="0"/>
              <w:rPr>
                <w:rFonts w:ascii="Arial" w:hAnsi="Arial"/>
                <w:bCs w:val="0"/>
                <w:sz w:val="23"/>
                <w:szCs w:val="23"/>
              </w:rPr>
            </w:pPr>
            <w:r w:rsidRPr="00F65188">
              <w:rPr>
                <w:rFonts w:ascii="Arial" w:hAnsi="Arial"/>
                <w:bCs w:val="0"/>
                <w:sz w:val="23"/>
                <w:szCs w:val="23"/>
              </w:rPr>
              <w:t xml:space="preserve">Das Material ordnen Sie zeitlich (chronologisch) von Jahresanfang bis Jahresende. Das können Sie gemeinsam mit Ihrem Kunden tun. Die richtige Reihenfolge festzulegen, kann ihn jedoch leicht überfordern, sodass Sie hier behutsam vorgehen sollten und ihn bei Schwierigkeiten sofort unterstützen, statt ihn allein nach der richtigen zeitlichen Einordnung suchen zu lassen. Natürlich können Sie daraus auch eine Gruppenaktivität machen: Halten Sie das Foto/Symbol hoch, benennen Sie das Ereignis und fragen Sie Ihre Kunden nach der zeitlichen Einordnung. Breiten Sie dazu die Fotos mit den bisherigen Ereignissen so aus, dass Ihre Kunden sie gut sehen können.  </w:t>
            </w:r>
          </w:p>
        </w:tc>
      </w:tr>
      <w:tr w:rsidR="00FE08EB" w:rsidRPr="00F65188" w14:paraId="74000B11" w14:textId="77777777" w:rsidTr="00F65188">
        <w:trPr>
          <w:jc w:val="center"/>
        </w:trPr>
        <w:tc>
          <w:tcPr>
            <w:tcW w:w="10899" w:type="dxa"/>
            <w:shd w:val="clear" w:color="auto" w:fill="8DE5E7"/>
          </w:tcPr>
          <w:p w14:paraId="25060BD1" w14:textId="7046BC45" w:rsidR="00FE08EB" w:rsidRPr="00F65188" w:rsidRDefault="00F65188" w:rsidP="00FE08EB">
            <w:pPr>
              <w:pStyle w:val="Listenabsatz"/>
              <w:spacing w:before="120" w:after="120"/>
              <w:ind w:left="0"/>
              <w:rPr>
                <w:rFonts w:ascii="Arial" w:hAnsi="Arial"/>
                <w:b/>
                <w:sz w:val="23"/>
                <w:szCs w:val="23"/>
              </w:rPr>
            </w:pPr>
            <w:r w:rsidRPr="00F65188">
              <w:rPr>
                <w:rFonts w:ascii="Arial" w:hAnsi="Arial"/>
                <w:b/>
                <w:sz w:val="23"/>
                <w:szCs w:val="23"/>
              </w:rPr>
              <w:t>Schritt 4</w:t>
            </w:r>
          </w:p>
        </w:tc>
      </w:tr>
      <w:tr w:rsidR="00FE08EB" w:rsidRPr="00F65188" w14:paraId="7676BCA1" w14:textId="77777777" w:rsidTr="00F65188">
        <w:trPr>
          <w:jc w:val="center"/>
        </w:trPr>
        <w:tc>
          <w:tcPr>
            <w:tcW w:w="10899" w:type="dxa"/>
          </w:tcPr>
          <w:p w14:paraId="26BE8811" w14:textId="15571D3A" w:rsidR="00FE08EB" w:rsidRPr="00F65188" w:rsidRDefault="00F65188" w:rsidP="00F65188">
            <w:pPr>
              <w:pStyle w:val="Listenabsatz"/>
              <w:spacing w:before="120" w:after="120" w:line="276" w:lineRule="auto"/>
              <w:ind w:left="0"/>
              <w:rPr>
                <w:rFonts w:ascii="Arial" w:hAnsi="Arial"/>
                <w:bCs w:val="0"/>
                <w:sz w:val="23"/>
                <w:szCs w:val="23"/>
              </w:rPr>
            </w:pPr>
            <w:r w:rsidRPr="00F65188">
              <w:rPr>
                <w:rFonts w:ascii="Arial" w:hAnsi="Arial"/>
                <w:bCs w:val="0"/>
                <w:sz w:val="23"/>
                <w:szCs w:val="23"/>
              </w:rPr>
              <w:t xml:space="preserve">Bilder und Symbole kleben Sie auf Papier oder ins Album. Für größere Gruppen können Sie auch den guten alten Flipchart benutzen. Wichtig: ein Ereignis pro Seite, beim Flipchart maximal zwei. Drucken Sie die Bilder dafür nach Möglichkeit im DIN-A3-Format aus. </w:t>
            </w:r>
          </w:p>
        </w:tc>
      </w:tr>
      <w:tr w:rsidR="00F65188" w:rsidRPr="00F65188" w14:paraId="147C1C30" w14:textId="77777777" w:rsidTr="00F65188">
        <w:trPr>
          <w:jc w:val="center"/>
        </w:trPr>
        <w:tc>
          <w:tcPr>
            <w:tcW w:w="10899" w:type="dxa"/>
            <w:shd w:val="clear" w:color="auto" w:fill="8DE5E7"/>
          </w:tcPr>
          <w:p w14:paraId="2A8D9439" w14:textId="177BB4E2" w:rsidR="00F65188" w:rsidRPr="00F65188" w:rsidRDefault="00F65188" w:rsidP="00F65188">
            <w:pPr>
              <w:pStyle w:val="Listenabsatz"/>
              <w:spacing w:before="120" w:after="120" w:line="276" w:lineRule="auto"/>
              <w:ind w:left="0"/>
              <w:rPr>
                <w:rFonts w:ascii="Arial" w:hAnsi="Arial"/>
                <w:b/>
                <w:sz w:val="23"/>
                <w:szCs w:val="23"/>
              </w:rPr>
            </w:pPr>
            <w:r w:rsidRPr="00F65188">
              <w:rPr>
                <w:rFonts w:ascii="Arial" w:hAnsi="Arial"/>
                <w:b/>
                <w:sz w:val="23"/>
                <w:szCs w:val="23"/>
              </w:rPr>
              <w:t>Schritt 5</w:t>
            </w:r>
          </w:p>
        </w:tc>
      </w:tr>
      <w:tr w:rsidR="00F65188" w:rsidRPr="00F65188" w14:paraId="47874E79" w14:textId="77777777" w:rsidTr="00F65188">
        <w:trPr>
          <w:jc w:val="center"/>
        </w:trPr>
        <w:tc>
          <w:tcPr>
            <w:tcW w:w="10899" w:type="dxa"/>
          </w:tcPr>
          <w:p w14:paraId="73560EEB" w14:textId="6AECB457" w:rsidR="00F65188" w:rsidRPr="00F65188" w:rsidRDefault="00F65188" w:rsidP="00F65188">
            <w:pPr>
              <w:pStyle w:val="Listenabsatz"/>
              <w:spacing w:before="120" w:after="120" w:line="276" w:lineRule="auto"/>
              <w:ind w:left="0"/>
              <w:rPr>
                <w:rFonts w:ascii="Arial" w:hAnsi="Arial"/>
                <w:bCs w:val="0"/>
                <w:sz w:val="23"/>
                <w:szCs w:val="23"/>
              </w:rPr>
            </w:pPr>
            <w:r w:rsidRPr="00F65188">
              <w:rPr>
                <w:rFonts w:ascii="Arial" w:hAnsi="Arial"/>
                <w:bCs w:val="0"/>
                <w:sz w:val="23"/>
                <w:szCs w:val="23"/>
              </w:rPr>
              <w:t>Beschriften Sie die Ereignisse. Auch das können Sie bereits gemeinsam mit Ihrem Kunden als eigene Aktivierungseinheit tun. Achten Sie auf einfache Sätze, möglicherweise reicht auch ein Stichwort. Bitte verwenden Sie keine Kindersprache und überlegen Sie, ob eine Information enthalten sein muss, die außer Ihnen auch Dritten ermöglicht, den Jahresrückblick zu benutzen (z. B. den Namen einer abgebildeten Person). Die letzte Seite beschriften Sie groß und klar mit etwas wie „Das WAR das Jahr 2022“ – es sollte deutlich sein, dass dies vergangene Ereignisse sind, mit denen Sie gearbeitet haben.</w:t>
            </w:r>
          </w:p>
        </w:tc>
      </w:tr>
    </w:tbl>
    <w:p w14:paraId="47AB3284" w14:textId="77777777" w:rsidR="00FE08EB" w:rsidRDefault="00FE08EB" w:rsidP="00436E01"/>
    <w:sectPr w:rsidR="00FE08EB" w:rsidSect="00F65188">
      <w:headerReference w:type="default" r:id="rId9"/>
      <w:pgSz w:w="11906" w:h="16838" w:code="9"/>
      <w:pgMar w:top="-141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093CD5BC" w:rsidR="00067069" w:rsidRPr="007A7CA7" w:rsidRDefault="00067069" w:rsidP="005E1850">
          <w:pPr>
            <w:pStyle w:val="Kopfzeile"/>
            <w:jc w:val="center"/>
            <w:rPr>
              <w:b/>
              <w:color w:val="FFFFFF"/>
            </w:rPr>
          </w:pPr>
          <w:r>
            <w:rPr>
              <w:b/>
              <w:color w:val="FFFFFF"/>
              <w:sz w:val="24"/>
            </w:rPr>
            <w:t>Ausgabe 0</w:t>
          </w:r>
          <w:r w:rsidR="00F65188">
            <w:rPr>
              <w:b/>
              <w:color w:val="FFFFFF"/>
              <w:sz w:val="24"/>
            </w:rPr>
            <w:t>2</w:t>
          </w:r>
          <w:r>
            <w:rPr>
              <w:b/>
              <w:color w:val="FFFFFF"/>
              <w:sz w:val="24"/>
            </w:rPr>
            <w:t xml:space="preserve"> </w:t>
          </w:r>
          <w:r w:rsidR="00AD343D">
            <w:rPr>
              <w:b/>
              <w:color w:val="FFFFFF"/>
              <w:sz w:val="24"/>
            </w:rPr>
            <w:t>–</w:t>
          </w:r>
          <w:r>
            <w:rPr>
              <w:b/>
              <w:color w:val="FFFFFF"/>
              <w:sz w:val="24"/>
            </w:rPr>
            <w:t xml:space="preserve"> 202</w:t>
          </w:r>
          <w:r w:rsidR="001849BE">
            <w:rPr>
              <w:b/>
              <w:color w:val="FFFFFF"/>
              <w:sz w:val="24"/>
            </w:rPr>
            <w:t>3</w:t>
          </w:r>
        </w:p>
      </w:tc>
      <w:tc>
        <w:tcPr>
          <w:tcW w:w="3582" w:type="pct"/>
          <w:shd w:val="clear" w:color="auto" w:fill="25B2B4"/>
        </w:tcPr>
        <w:p w14:paraId="4ABBA375" w14:textId="091658C2" w:rsidR="00067069" w:rsidRPr="002A5853" w:rsidRDefault="00BC08B8"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E33F54"/>
    <w:multiLevelType w:val="hybridMultilevel"/>
    <w:tmpl w:val="7194D8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C352FE"/>
    <w:multiLevelType w:val="hybridMultilevel"/>
    <w:tmpl w:val="487E9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5025C"/>
    <w:multiLevelType w:val="hybridMultilevel"/>
    <w:tmpl w:val="45CC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1729B"/>
    <w:multiLevelType w:val="hybridMultilevel"/>
    <w:tmpl w:val="C64A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61512B"/>
    <w:multiLevelType w:val="hybridMultilevel"/>
    <w:tmpl w:val="427865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F1370"/>
    <w:multiLevelType w:val="hybridMultilevel"/>
    <w:tmpl w:val="CC5E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52C87"/>
    <w:multiLevelType w:val="hybridMultilevel"/>
    <w:tmpl w:val="D1F64B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A79E9"/>
    <w:multiLevelType w:val="hybridMultilevel"/>
    <w:tmpl w:val="6E3C6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D06090"/>
    <w:multiLevelType w:val="hybridMultilevel"/>
    <w:tmpl w:val="7B120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9044E3"/>
    <w:multiLevelType w:val="hybridMultilevel"/>
    <w:tmpl w:val="071AE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53435E"/>
    <w:multiLevelType w:val="hybridMultilevel"/>
    <w:tmpl w:val="74262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5948D9"/>
    <w:multiLevelType w:val="hybridMultilevel"/>
    <w:tmpl w:val="03D69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AB6569"/>
    <w:multiLevelType w:val="hybridMultilevel"/>
    <w:tmpl w:val="81BC9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EA97FF6"/>
    <w:multiLevelType w:val="hybridMultilevel"/>
    <w:tmpl w:val="CAA2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C16B4D"/>
    <w:multiLevelType w:val="hybridMultilevel"/>
    <w:tmpl w:val="77C8C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39706">
    <w:abstractNumId w:val="14"/>
  </w:num>
  <w:num w:numId="2" w16cid:durableId="1768882820">
    <w:abstractNumId w:val="26"/>
  </w:num>
  <w:num w:numId="3" w16cid:durableId="35158390">
    <w:abstractNumId w:val="32"/>
  </w:num>
  <w:num w:numId="4" w16cid:durableId="1582063786">
    <w:abstractNumId w:val="16"/>
  </w:num>
  <w:num w:numId="5" w16cid:durableId="460341628">
    <w:abstractNumId w:val="8"/>
  </w:num>
  <w:num w:numId="6" w16cid:durableId="1363944139">
    <w:abstractNumId w:val="10"/>
  </w:num>
  <w:num w:numId="7" w16cid:durableId="518814105">
    <w:abstractNumId w:val="19"/>
  </w:num>
  <w:num w:numId="8" w16cid:durableId="484511790">
    <w:abstractNumId w:val="18"/>
  </w:num>
  <w:num w:numId="9" w16cid:durableId="1082413873">
    <w:abstractNumId w:val="12"/>
  </w:num>
  <w:num w:numId="10" w16cid:durableId="1074082828">
    <w:abstractNumId w:val="6"/>
  </w:num>
  <w:num w:numId="11" w16cid:durableId="1311444557">
    <w:abstractNumId w:val="28"/>
  </w:num>
  <w:num w:numId="12" w16cid:durableId="1903829581">
    <w:abstractNumId w:val="21"/>
  </w:num>
  <w:num w:numId="13" w16cid:durableId="405805395">
    <w:abstractNumId w:val="22"/>
  </w:num>
  <w:num w:numId="14" w16cid:durableId="1365642997">
    <w:abstractNumId w:val="20"/>
  </w:num>
  <w:num w:numId="15" w16cid:durableId="135924038">
    <w:abstractNumId w:val="23"/>
  </w:num>
  <w:num w:numId="16" w16cid:durableId="1397776156">
    <w:abstractNumId w:val="24"/>
  </w:num>
  <w:num w:numId="17" w16cid:durableId="1943148140">
    <w:abstractNumId w:val="25"/>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341199396">
    <w:abstractNumId w:val="5"/>
  </w:num>
  <w:num w:numId="24" w16cid:durableId="251428490">
    <w:abstractNumId w:val="17"/>
  </w:num>
  <w:num w:numId="25" w16cid:durableId="1032875053">
    <w:abstractNumId w:val="13"/>
  </w:num>
  <w:num w:numId="26" w16cid:durableId="845218264">
    <w:abstractNumId w:val="33"/>
  </w:num>
  <w:num w:numId="27" w16cid:durableId="316567458">
    <w:abstractNumId w:val="30"/>
  </w:num>
  <w:num w:numId="28" w16cid:durableId="1715543924">
    <w:abstractNumId w:val="31"/>
  </w:num>
  <w:num w:numId="29" w16cid:durableId="213466439">
    <w:abstractNumId w:val="35"/>
  </w:num>
  <w:num w:numId="30" w16cid:durableId="1743286185">
    <w:abstractNumId w:val="36"/>
  </w:num>
  <w:num w:numId="31" w16cid:durableId="1205748782">
    <w:abstractNumId w:val="27"/>
  </w:num>
  <w:num w:numId="32" w16cid:durableId="1765884486">
    <w:abstractNumId w:val="34"/>
  </w:num>
  <w:num w:numId="33" w16cid:durableId="709769689">
    <w:abstractNumId w:val="11"/>
  </w:num>
  <w:num w:numId="34" w16cid:durableId="172456703">
    <w:abstractNumId w:val="15"/>
  </w:num>
  <w:num w:numId="35" w16cid:durableId="1358853692">
    <w:abstractNumId w:val="9"/>
  </w:num>
  <w:num w:numId="36" w16cid:durableId="486291239">
    <w:abstractNumId w:val="29"/>
  </w:num>
  <w:num w:numId="37" w16cid:durableId="1548641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24F4A"/>
    <w:rsid w:val="0015409B"/>
    <w:rsid w:val="001849BE"/>
    <w:rsid w:val="001B429B"/>
    <w:rsid w:val="00205D0C"/>
    <w:rsid w:val="0027096C"/>
    <w:rsid w:val="002766CF"/>
    <w:rsid w:val="0028515F"/>
    <w:rsid w:val="002A5853"/>
    <w:rsid w:val="002A5D13"/>
    <w:rsid w:val="002B029B"/>
    <w:rsid w:val="002B4419"/>
    <w:rsid w:val="002D45E4"/>
    <w:rsid w:val="002E4378"/>
    <w:rsid w:val="002F5D8D"/>
    <w:rsid w:val="002F7B4F"/>
    <w:rsid w:val="003676E3"/>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021EE"/>
    <w:rsid w:val="00614D0A"/>
    <w:rsid w:val="00634BB8"/>
    <w:rsid w:val="00653E72"/>
    <w:rsid w:val="00661981"/>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5810"/>
    <w:rsid w:val="008E62B1"/>
    <w:rsid w:val="00937B0B"/>
    <w:rsid w:val="009433D9"/>
    <w:rsid w:val="00983536"/>
    <w:rsid w:val="009A62FA"/>
    <w:rsid w:val="009B721F"/>
    <w:rsid w:val="009C2E59"/>
    <w:rsid w:val="00A06C64"/>
    <w:rsid w:val="00A8481A"/>
    <w:rsid w:val="00AC136E"/>
    <w:rsid w:val="00AD343D"/>
    <w:rsid w:val="00B01FFE"/>
    <w:rsid w:val="00B31A35"/>
    <w:rsid w:val="00B707AF"/>
    <w:rsid w:val="00B87D52"/>
    <w:rsid w:val="00BC08B8"/>
    <w:rsid w:val="00BD71E9"/>
    <w:rsid w:val="00C135D1"/>
    <w:rsid w:val="00C310AF"/>
    <w:rsid w:val="00C73E1A"/>
    <w:rsid w:val="00CC38C8"/>
    <w:rsid w:val="00D86187"/>
    <w:rsid w:val="00DB32C7"/>
    <w:rsid w:val="00E1355A"/>
    <w:rsid w:val="00E2265E"/>
    <w:rsid w:val="00EB5C84"/>
    <w:rsid w:val="00ED3984"/>
    <w:rsid w:val="00EF6ADE"/>
    <w:rsid w:val="00F20663"/>
    <w:rsid w:val="00F224C8"/>
    <w:rsid w:val="00F32030"/>
    <w:rsid w:val="00F65188"/>
    <w:rsid w:val="00FA19D7"/>
    <w:rsid w:val="00FB3A5A"/>
    <w:rsid w:val="00FC278E"/>
    <w:rsid w:val="00FE0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Flietext">
    <w:name w:val="Fließtext"/>
    <w:basedOn w:val="Standard"/>
    <w:qFormat/>
    <w:rsid w:val="002F5D8D"/>
    <w:pPr>
      <w:autoSpaceDE w:val="0"/>
      <w:autoSpaceDN w:val="0"/>
      <w:adjustRightInd w:val="0"/>
      <w:spacing w:after="120" w:line="240" w:lineRule="auto"/>
    </w:pPr>
    <w:rPr>
      <w:color w:val="000000"/>
      <w:sz w:val="19"/>
      <w:szCs w:val="20"/>
    </w:rPr>
  </w:style>
  <w:style w:type="table" w:styleId="Tabellenraster">
    <w:name w:val="Table Grid"/>
    <w:basedOn w:val="NormaleTabelle"/>
    <w:uiPriority w:val="39"/>
    <w:rsid w:val="002F5D8D"/>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D5C575E8-59FA-4C9A-B9E6-481A4B27C4B0}"/>
</file>

<file path=customXml/itemProps4.xml><?xml version="1.0" encoding="utf-8"?>
<ds:datastoreItem xmlns:ds="http://schemas.openxmlformats.org/officeDocument/2006/customXml" ds:itemID="{9BFEC4D1-3834-46A7-B18A-C5D481AAD7BA}"/>
</file>

<file path=customXml/itemProps5.xml><?xml version="1.0" encoding="utf-8"?>
<ds:datastoreItem xmlns:ds="http://schemas.openxmlformats.org/officeDocument/2006/customXml" ds:itemID="{3AFE52C4-2F5A-41E7-8616-E3D8F81F97EB}"/>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4</cp:revision>
  <cp:lastPrinted>2013-12-09T11:30:00Z</cp:lastPrinted>
  <dcterms:created xsi:type="dcterms:W3CDTF">2023-01-16T13:23:00Z</dcterms:created>
  <dcterms:modified xsi:type="dcterms:W3CDTF">2023-01-16T13:24:00Z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