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98F3" w14:textId="77777777" w:rsidR="002A5D13" w:rsidRDefault="007A7CA7" w:rsidP="007A7CA7">
      <w:pPr>
        <w:tabs>
          <w:tab w:val="left" w:pos="5280"/>
        </w:tabs>
        <w:rPr>
          <w:b/>
          <w:noProof/>
          <w:lang w:eastAsia="de-DE"/>
        </w:rPr>
      </w:pPr>
      <w:r>
        <w:rPr>
          <w:b/>
          <w:noProof/>
          <w:lang w:eastAsia="de-DE"/>
        </w:rPr>
        <w:tab/>
      </w:r>
    </w:p>
    <w:p w14:paraId="612498F4" w14:textId="77777777" w:rsidR="00C73E1A" w:rsidRDefault="007A7CA7" w:rsidP="005E1850">
      <w:pPr>
        <w:tabs>
          <w:tab w:val="left" w:pos="1365"/>
          <w:tab w:val="left" w:pos="2430"/>
          <w:tab w:val="left" w:pos="4185"/>
          <w:tab w:val="left" w:pos="6900"/>
        </w:tabs>
      </w:pPr>
      <w:r>
        <w:tab/>
      </w:r>
      <w:r w:rsidR="005E1850">
        <w:tab/>
      </w:r>
      <w:r>
        <w:tab/>
      </w:r>
      <w:r w:rsidR="00B707AF">
        <w:tab/>
      </w:r>
    </w:p>
    <w:p w14:paraId="612498F5" w14:textId="77777777" w:rsidR="007A7CA7" w:rsidRDefault="006E18EF" w:rsidP="006E18EF">
      <w:pPr>
        <w:tabs>
          <w:tab w:val="left" w:pos="2430"/>
        </w:tabs>
      </w:pPr>
      <w:r>
        <w:tab/>
      </w:r>
    </w:p>
    <w:p w14:paraId="2233218D" w14:textId="77777777" w:rsidR="005363C5" w:rsidRDefault="005363C5" w:rsidP="007A7CA7"/>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75"/>
        <w:gridCol w:w="7625"/>
      </w:tblGrid>
      <w:tr w:rsidR="007A7CA7" w14:paraId="612498F8" w14:textId="77777777" w:rsidTr="00CD3683">
        <w:trPr>
          <w:cantSplit/>
          <w:trHeight w:val="278"/>
          <w:jc w:val="center"/>
        </w:trPr>
        <w:tc>
          <w:tcPr>
            <w:tcW w:w="9700" w:type="dxa"/>
            <w:gridSpan w:val="2"/>
            <w:tcBorders>
              <w:top w:val="single" w:sz="4" w:space="0" w:color="auto"/>
              <w:left w:val="single" w:sz="4" w:space="0" w:color="auto"/>
              <w:bottom w:val="single" w:sz="4" w:space="0" w:color="auto"/>
              <w:right w:val="single" w:sz="4" w:space="0" w:color="auto"/>
            </w:tcBorders>
            <w:shd w:val="clear" w:color="auto" w:fill="48AC98"/>
            <w:hideMark/>
          </w:tcPr>
          <w:p w14:paraId="612498F7" w14:textId="0ADE82EF" w:rsidR="007A7CA7" w:rsidRPr="005847A6" w:rsidRDefault="00CD3683">
            <w:pPr>
              <w:spacing w:before="120" w:after="120"/>
              <w:rPr>
                <w:rFonts w:ascii="Arial" w:hAnsi="Arial" w:cs="Arial"/>
                <w:b/>
                <w:sz w:val="28"/>
                <w:szCs w:val="28"/>
              </w:rPr>
            </w:pPr>
            <w:r w:rsidRPr="00CD3683">
              <w:rPr>
                <w:rFonts w:ascii="Arial" w:hAnsi="Arial" w:cs="Arial"/>
                <w:b/>
                <w:sz w:val="28"/>
                <w:szCs w:val="28"/>
              </w:rPr>
              <w:t>Aktivitätenideen für Ihre Patienten mit anderen Generationen</w:t>
            </w:r>
          </w:p>
        </w:tc>
      </w:tr>
      <w:tr w:rsidR="005363C5" w14:paraId="2E8CAADC" w14:textId="77777777" w:rsidTr="00CD3683">
        <w:trPr>
          <w:jc w:val="center"/>
        </w:trPr>
        <w:tc>
          <w:tcPr>
            <w:tcW w:w="2075" w:type="dxa"/>
            <w:tcBorders>
              <w:top w:val="single" w:sz="4" w:space="0" w:color="auto"/>
              <w:left w:val="single" w:sz="4" w:space="0" w:color="auto"/>
              <w:bottom w:val="single" w:sz="4" w:space="0" w:color="auto"/>
              <w:right w:val="single" w:sz="4" w:space="0" w:color="auto"/>
            </w:tcBorders>
            <w:shd w:val="clear" w:color="auto" w:fill="CDC9DD"/>
          </w:tcPr>
          <w:p w14:paraId="668DF52D" w14:textId="135E1A80" w:rsidR="005363C5" w:rsidRPr="00CB2B7A" w:rsidRDefault="00CD3683" w:rsidP="005363C5">
            <w:pPr>
              <w:pStyle w:val="Listenabsatz"/>
              <w:spacing w:before="120" w:after="120" w:line="276" w:lineRule="auto"/>
              <w:ind w:left="0"/>
              <w:rPr>
                <w:rFonts w:ascii="Arial" w:hAnsi="Arial" w:cs="Arial"/>
                <w:b/>
                <w:sz w:val="24"/>
              </w:rPr>
            </w:pPr>
            <w:r w:rsidRPr="00CD3683">
              <w:rPr>
                <w:rFonts w:ascii="Arial" w:hAnsi="Arial" w:cs="Arial"/>
                <w:b/>
                <w:sz w:val="24"/>
              </w:rPr>
              <w:t>Alter</w:t>
            </w:r>
          </w:p>
        </w:tc>
        <w:tc>
          <w:tcPr>
            <w:tcW w:w="7625" w:type="dxa"/>
            <w:tcBorders>
              <w:top w:val="single" w:sz="4" w:space="0" w:color="auto"/>
              <w:left w:val="single" w:sz="4" w:space="0" w:color="auto"/>
              <w:bottom w:val="single" w:sz="4" w:space="0" w:color="auto"/>
              <w:right w:val="single" w:sz="4" w:space="0" w:color="auto"/>
            </w:tcBorders>
            <w:shd w:val="clear" w:color="auto" w:fill="CDC9DD"/>
          </w:tcPr>
          <w:p w14:paraId="3BD9D351" w14:textId="2D649E8B" w:rsidR="005363C5" w:rsidRPr="00CB2B7A" w:rsidRDefault="00CD3683" w:rsidP="000F512A">
            <w:pPr>
              <w:pStyle w:val="Listenabsatz"/>
              <w:spacing w:before="120" w:after="120" w:line="276" w:lineRule="auto"/>
              <w:ind w:left="0"/>
              <w:rPr>
                <w:rFonts w:ascii="Arial" w:hAnsi="Arial" w:cs="Arial"/>
                <w:b/>
                <w:sz w:val="24"/>
              </w:rPr>
            </w:pPr>
            <w:r w:rsidRPr="00CD3683">
              <w:rPr>
                <w:rFonts w:ascii="Arial" w:hAnsi="Arial" w:cs="Arial"/>
                <w:b/>
                <w:sz w:val="24"/>
              </w:rPr>
              <w:t>Aktivitäten</w:t>
            </w:r>
          </w:p>
        </w:tc>
      </w:tr>
      <w:tr w:rsidR="005363C5" w:rsidRPr="005363C5" w14:paraId="10D393B2" w14:textId="77777777" w:rsidTr="00CD3683">
        <w:trPr>
          <w:jc w:val="center"/>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46D2C4EB" w14:textId="1A9426A4" w:rsidR="005363C5" w:rsidRPr="005363C5" w:rsidRDefault="00CD3683" w:rsidP="005363C5">
            <w:pPr>
              <w:pStyle w:val="Listenabsatz"/>
              <w:spacing w:before="120" w:after="120" w:line="276" w:lineRule="auto"/>
              <w:ind w:left="0"/>
              <w:rPr>
                <w:rFonts w:ascii="Arial" w:hAnsi="Arial" w:cs="Arial"/>
                <w:bCs w:val="0"/>
                <w:sz w:val="24"/>
              </w:rPr>
            </w:pPr>
            <w:r w:rsidRPr="00CD3683">
              <w:rPr>
                <w:rFonts w:ascii="Arial" w:hAnsi="Arial" w:cs="Arial"/>
                <w:bCs w:val="0"/>
                <w:sz w:val="24"/>
              </w:rPr>
              <w:t>Kindergartenalter (3–5 Jahre)</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73AABFD0" w14:textId="1BAD4682"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Gemeinsames Vorlesen von Büchern oder Geschichten für Kinder und Senioren, gern interaktiv mit lebendigen Fragen und unter Einbeziehung der Zielgruppen</w:t>
            </w:r>
          </w:p>
          <w:p w14:paraId="788D81F3" w14:textId="45CF8A6E"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Einfache Bastel- und Kunstprojekte, bei denen beide Generationen gemeinsam kreativ werden können (z. B. jahreszeitliche Fensterdekoration, mit getrockneten Blumen und Kräutern basteln etc.)</w:t>
            </w:r>
          </w:p>
          <w:p w14:paraId="67BF3CFD" w14:textId="4F4C5960"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Musik- und Singstunden mit Liedern und Musik, die für beide Altersgruppen geeignet sind (oder mit einem „Liedertausch“: ein Lied von euch, ein Lied von uns)</w:t>
            </w:r>
          </w:p>
          <w:p w14:paraId="1ED94909" w14:textId="07D53D0F" w:rsidR="005363C5" w:rsidRPr="005363C5"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Geburtstagssingen (z. B. Kinderbesuch zu besonderen, runden Geburtstagen mit anschließendem gemeinsamen Kuchen-essen)</w:t>
            </w:r>
          </w:p>
        </w:tc>
      </w:tr>
      <w:tr w:rsidR="005363C5" w:rsidRPr="005363C5" w14:paraId="1FF0A572" w14:textId="77777777" w:rsidTr="00CD3683">
        <w:trPr>
          <w:jc w:val="center"/>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5E791E66" w14:textId="2109A991" w:rsidR="005363C5" w:rsidRPr="005363C5" w:rsidRDefault="00CD3683" w:rsidP="005363C5">
            <w:pPr>
              <w:pStyle w:val="Listenabsatz"/>
              <w:spacing w:before="120" w:after="120" w:line="276" w:lineRule="auto"/>
              <w:ind w:left="0"/>
              <w:rPr>
                <w:rFonts w:ascii="Arial" w:hAnsi="Arial" w:cs="Arial"/>
                <w:bCs w:val="0"/>
                <w:sz w:val="24"/>
              </w:rPr>
            </w:pPr>
            <w:proofErr w:type="gramStart"/>
            <w:r w:rsidRPr="00CD3683">
              <w:rPr>
                <w:rFonts w:ascii="Arial" w:hAnsi="Arial" w:cs="Arial"/>
                <w:bCs w:val="0"/>
                <w:sz w:val="24"/>
              </w:rPr>
              <w:t>Grundschulalter</w:t>
            </w:r>
            <w:r>
              <w:rPr>
                <w:rFonts w:ascii="Arial" w:hAnsi="Arial" w:cs="Arial"/>
                <w:bCs w:val="0"/>
                <w:sz w:val="24"/>
              </w:rPr>
              <w:t xml:space="preserve"> </w:t>
            </w:r>
            <w:r w:rsidRPr="00CD3683">
              <w:rPr>
                <w:rFonts w:ascii="Arial" w:hAnsi="Arial" w:cs="Arial"/>
                <w:bCs w:val="0"/>
                <w:sz w:val="24"/>
              </w:rPr>
              <w:t xml:space="preserve"> (</w:t>
            </w:r>
            <w:proofErr w:type="gramEnd"/>
            <w:r w:rsidRPr="00CD3683">
              <w:rPr>
                <w:rFonts w:ascii="Arial" w:hAnsi="Arial" w:cs="Arial"/>
                <w:bCs w:val="0"/>
                <w:sz w:val="24"/>
              </w:rPr>
              <w:t>6–12 Jahre)</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233BD55E" w14:textId="37EF4497"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Gemeinsame Gartenarbeit oder Pflege von Pflanzen</w:t>
            </w:r>
          </w:p>
          <w:p w14:paraId="49753F14" w14:textId="046E546A"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Spielenachmittage (z. B. Schachturnier, Brettspiele, Kegeln, Wii-Kegeln etc.)</w:t>
            </w:r>
          </w:p>
          <w:p w14:paraId="3201CA7E" w14:textId="4B3A4288"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Gemeinsame Sportaktivitäten (z. B. gemeinsame Spaziergänge, leichte Gymnastik, Yoga oder lustige Bewegungsspiele mit Gegenständen und Musik z. B. mit einem Schwungtuch)</w:t>
            </w:r>
          </w:p>
          <w:p w14:paraId="6D21C8FB" w14:textId="77777777" w:rsid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Gemeinsames Backen oder Kochen einfacher Rezepte mit gemeinsamem Essen im Anschluss</w:t>
            </w:r>
          </w:p>
          <w:p w14:paraId="67902537" w14:textId="44284563" w:rsidR="005363C5" w:rsidRPr="005363C5"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Interaktion mit (Haus-)Tieren: Integrieren Sie Tiere in intergenerationale Aktivitäten, da diese oft eine positive und beruhigende Wirkung auf Menschen jeden Alters haben können.</w:t>
            </w:r>
          </w:p>
        </w:tc>
      </w:tr>
      <w:tr w:rsidR="005363C5" w:rsidRPr="005363C5" w14:paraId="24312D2A" w14:textId="77777777" w:rsidTr="00CD3683">
        <w:trPr>
          <w:jc w:val="center"/>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170FC43C" w14:textId="2A265CAB" w:rsidR="005363C5" w:rsidRPr="005363C5" w:rsidRDefault="00CD3683" w:rsidP="005363C5">
            <w:pPr>
              <w:pStyle w:val="Listenabsatz"/>
              <w:spacing w:before="120" w:after="120" w:line="276" w:lineRule="auto"/>
              <w:ind w:left="0"/>
              <w:rPr>
                <w:rFonts w:ascii="Arial" w:hAnsi="Arial" w:cs="Arial"/>
                <w:bCs w:val="0"/>
                <w:sz w:val="24"/>
              </w:rPr>
            </w:pPr>
            <w:r w:rsidRPr="00CD3683">
              <w:rPr>
                <w:rFonts w:ascii="Arial" w:hAnsi="Arial" w:cs="Arial"/>
                <w:bCs w:val="0"/>
                <w:sz w:val="24"/>
              </w:rPr>
              <w:t>Jugendliche (13–17 Jahre)</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54E91A2A" w14:textId="74A030C4"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Durchführung von Kunst- und Handwerksworkshops (z. B. Vogelhaus oder Insektenhotel)</w:t>
            </w:r>
          </w:p>
          <w:p w14:paraId="0D9DB2AD" w14:textId="6C42CE03"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Organisieren von kurzen, interaktiven und demenzfreundlichen Vorträgen zu Themen wie Technologie, Musik oder Geschichte (z. B. in Kooperation mit einer lokalen Schule und der VHS)</w:t>
            </w:r>
          </w:p>
          <w:p w14:paraId="75DC3C29" w14:textId="408BE58C"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Freiwilligenarbeit in der Gemeinde (z. B. gemeinsame Umweltschutzprojekte wie „Ramadama – wir halten unsere Stadt gemeinsam sauber“)</w:t>
            </w:r>
          </w:p>
          <w:p w14:paraId="52E7DDB4" w14:textId="34AD026D" w:rsidR="005363C5" w:rsidRPr="005363C5"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lastRenderedPageBreak/>
              <w:t>Digitale Kommunikation: Nutzen Sie moderne Technologien, um Menschen mit Demenz mit jungen Menschen zu vernetzen, indem Sie z. B. Videotelefonie oder E-Mail nutzen, um regelmäßig in Kontakt zu bleiben und sich auszutauschen. So können bei einer Videotelefonie Eindrücke aus einem Klassenzimmer gezeigt werden, eine Schulklasse kann etwas vorsingen, Ihre Pflegekunden zeigen ihre Wohnküche und singen ebenfalls etwas vor.</w:t>
            </w:r>
          </w:p>
        </w:tc>
      </w:tr>
      <w:tr w:rsidR="005363C5" w:rsidRPr="005363C5" w14:paraId="3ED0D9DE" w14:textId="77777777" w:rsidTr="00CD3683">
        <w:trPr>
          <w:jc w:val="center"/>
        </w:trPr>
        <w:tc>
          <w:tcPr>
            <w:tcW w:w="2075" w:type="dxa"/>
            <w:tcBorders>
              <w:top w:val="single" w:sz="4" w:space="0" w:color="auto"/>
              <w:left w:val="single" w:sz="4" w:space="0" w:color="auto"/>
              <w:bottom w:val="single" w:sz="4" w:space="0" w:color="auto"/>
              <w:right w:val="single" w:sz="4" w:space="0" w:color="auto"/>
            </w:tcBorders>
            <w:shd w:val="clear" w:color="auto" w:fill="auto"/>
          </w:tcPr>
          <w:p w14:paraId="42DBFF0B" w14:textId="5AED0A3B" w:rsidR="005363C5" w:rsidRPr="005363C5" w:rsidRDefault="00CD3683" w:rsidP="005363C5">
            <w:pPr>
              <w:pStyle w:val="Listenabsatz"/>
              <w:spacing w:before="120" w:after="120" w:line="276" w:lineRule="auto"/>
              <w:ind w:left="0"/>
              <w:rPr>
                <w:rFonts w:ascii="Arial" w:hAnsi="Arial" w:cs="Arial"/>
                <w:bCs w:val="0"/>
                <w:sz w:val="24"/>
              </w:rPr>
            </w:pPr>
            <w:r w:rsidRPr="00CD3683">
              <w:rPr>
                <w:rFonts w:ascii="Arial" w:hAnsi="Arial" w:cs="Arial"/>
                <w:bCs w:val="0"/>
                <w:sz w:val="24"/>
              </w:rPr>
              <w:lastRenderedPageBreak/>
              <w:t>(Junge) Erwachsene</w:t>
            </w:r>
          </w:p>
        </w:tc>
        <w:tc>
          <w:tcPr>
            <w:tcW w:w="7625" w:type="dxa"/>
            <w:tcBorders>
              <w:top w:val="single" w:sz="4" w:space="0" w:color="auto"/>
              <w:left w:val="single" w:sz="4" w:space="0" w:color="auto"/>
              <w:bottom w:val="single" w:sz="4" w:space="0" w:color="auto"/>
              <w:right w:val="single" w:sz="4" w:space="0" w:color="auto"/>
            </w:tcBorders>
            <w:shd w:val="clear" w:color="auto" w:fill="auto"/>
          </w:tcPr>
          <w:p w14:paraId="723E9427" w14:textId="1BA83C1D"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Gemeinsame Ausflüge (z. B. Teilnahme an kulturellen Veranstaltungen wie Konzerten oder Ausstellungen, Besuch im Stadtmuseum, botanischer Garten, Tierpark etc.)</w:t>
            </w:r>
          </w:p>
          <w:p w14:paraId="65C698FF" w14:textId="2BEA68E7" w:rsidR="00CD3683" w:rsidRPr="00CD3683"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Austausch von Lebenserfahrungen (z. B. das Teilen von Urlaubsberichten auf Leinwand wie eine „Diashow – Urlaubs-impressionen aus Afrika“ oder „Abenteuer Vietnam – unser Reisebericht“ als Urlaubsbericht junger Erwachsener. Nutzen Sie vorhandene Ressourcen und gehen Sie aktiv auf Ihre Pflegekunden und Angehörige zu, denen Sie solch eine Fotoshow zutrauen, denn oft werden unentdeckte Talente zum Vorschein gerufen)</w:t>
            </w:r>
          </w:p>
          <w:p w14:paraId="0CD4125B" w14:textId="2FB5391E" w:rsidR="005363C5" w:rsidRPr="005363C5" w:rsidRDefault="00CD3683" w:rsidP="00CD3683">
            <w:pPr>
              <w:pStyle w:val="Listenabsatz"/>
              <w:numPr>
                <w:ilvl w:val="0"/>
                <w:numId w:val="24"/>
              </w:numPr>
              <w:spacing w:before="120" w:after="120" w:line="276" w:lineRule="auto"/>
              <w:ind w:left="321" w:hanging="218"/>
              <w:rPr>
                <w:rFonts w:ascii="Arial" w:hAnsi="Arial" w:cs="Arial"/>
                <w:bCs w:val="0"/>
                <w:sz w:val="24"/>
              </w:rPr>
            </w:pPr>
            <w:r w:rsidRPr="00CD3683">
              <w:rPr>
                <w:rFonts w:ascii="Arial" w:hAnsi="Arial" w:cs="Arial"/>
                <w:bCs w:val="0"/>
                <w:sz w:val="24"/>
              </w:rPr>
              <w:t>Gemeinsame Organisation von Ausstellungen oder einer Vernissage (z. B. unter dem Motto „Früher und heute“ zu einem bestimmten Thema wie Reisen, Mode, Autos oder Technik – die Teilnehmer sammeln gemeinsam Vergleiche von früher und heute, tauschen sich darüber aus, organisieren Gegenstände oder Bilder davon und stellen diese feierlich in der Gemeinde an einem passenden Ort aus, um den Austausch unter Generationen anzuregen)</w:t>
            </w:r>
          </w:p>
        </w:tc>
      </w:tr>
    </w:tbl>
    <w:p w14:paraId="6214FFA4" w14:textId="77777777" w:rsidR="00D0238D" w:rsidRDefault="00D0238D" w:rsidP="00436E01"/>
    <w:sectPr w:rsidR="00D0238D" w:rsidSect="00CD3683">
      <w:headerReference w:type="default" r:id="rId9"/>
      <w:pgSz w:w="11906" w:h="16838" w:code="9"/>
      <w:pgMar w:top="-56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85" w:type="pct"/>
      <w:jc w:val="center"/>
      <w:tblCellMar>
        <w:top w:w="72" w:type="dxa"/>
        <w:left w:w="115" w:type="dxa"/>
        <w:bottom w:w="72" w:type="dxa"/>
        <w:right w:w="115" w:type="dxa"/>
      </w:tblCellMar>
      <w:tblLook w:val="04A0" w:firstRow="1" w:lastRow="0" w:firstColumn="1" w:lastColumn="0" w:noHBand="0" w:noVBand="1"/>
    </w:tblPr>
    <w:tblGrid>
      <w:gridCol w:w="2524"/>
      <w:gridCol w:w="6748"/>
    </w:tblGrid>
    <w:tr w:rsidR="00067069" w14:paraId="61249913" w14:textId="77777777" w:rsidTr="00CD04DD">
      <w:trPr>
        <w:trHeight w:val="1221"/>
        <w:jc w:val="center"/>
      </w:trPr>
      <w:tc>
        <w:tcPr>
          <w:tcW w:w="1361" w:type="pct"/>
          <w:shd w:val="clear" w:color="auto" w:fill="9E95BD"/>
          <w:vAlign w:val="center"/>
        </w:tcPr>
        <w:p w14:paraId="61249911" w14:textId="0D21636E" w:rsidR="00067069" w:rsidRPr="007A7CA7" w:rsidRDefault="00067069" w:rsidP="005E1850">
          <w:pPr>
            <w:pStyle w:val="Kopfzeile"/>
            <w:jc w:val="center"/>
            <w:rPr>
              <w:b/>
              <w:color w:val="FFFFFF"/>
            </w:rPr>
          </w:pPr>
          <w:r>
            <w:rPr>
              <w:b/>
              <w:color w:val="FFFFFF"/>
              <w:sz w:val="24"/>
            </w:rPr>
            <w:t>Ausgabe 0</w:t>
          </w:r>
          <w:r w:rsidR="000F512A">
            <w:rPr>
              <w:b/>
              <w:color w:val="FFFFFF"/>
              <w:sz w:val="24"/>
            </w:rPr>
            <w:t>6</w:t>
          </w:r>
          <w:r>
            <w:rPr>
              <w:b/>
              <w:color w:val="FFFFFF"/>
              <w:sz w:val="24"/>
            </w:rPr>
            <w:t xml:space="preserve"> </w:t>
          </w:r>
          <w:r w:rsidR="00AD343D">
            <w:rPr>
              <w:b/>
              <w:color w:val="FFFFFF"/>
              <w:sz w:val="24"/>
            </w:rPr>
            <w:t>–</w:t>
          </w:r>
          <w:r>
            <w:rPr>
              <w:b/>
              <w:color w:val="FFFFFF"/>
              <w:sz w:val="24"/>
            </w:rPr>
            <w:t xml:space="preserve"> 202</w:t>
          </w:r>
          <w:r w:rsidR="00FD333D">
            <w:rPr>
              <w:b/>
              <w:color w:val="FFFFFF"/>
              <w:sz w:val="24"/>
            </w:rPr>
            <w:t>4</w:t>
          </w:r>
          <w:r w:rsidR="00752412">
            <w:rPr>
              <w:b/>
              <w:color w:val="FFFFFF"/>
              <w:sz w:val="24"/>
            </w:rPr>
            <w:t xml:space="preserve"> TH</w:t>
          </w:r>
        </w:p>
      </w:tc>
      <w:tc>
        <w:tcPr>
          <w:tcW w:w="3639" w:type="pct"/>
          <w:shd w:val="clear" w:color="auto" w:fill="auto"/>
        </w:tcPr>
        <w:p w14:paraId="61249912" w14:textId="3CBB82CC" w:rsidR="00AD343D" w:rsidRPr="00AD343D" w:rsidRDefault="00CD3683" w:rsidP="00067069">
          <w:pPr>
            <w:pStyle w:val="Kopfzeile"/>
            <w:rPr>
              <w:rFonts w:ascii="Myriad Pro" w:hAnsi="Myriad Pro"/>
              <w:color w:val="FFFFFF" w:themeColor="background1"/>
              <w:sz w:val="24"/>
            </w:rPr>
          </w:pPr>
          <w:r>
            <w:rPr>
              <w:rFonts w:ascii="Myriad Pro" w:hAnsi="Myriad Pro"/>
              <w:noProof/>
              <w:color w:val="FFFFFF"/>
              <w:sz w:val="24"/>
            </w:rPr>
            <w:pict w14:anchorId="64333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247.8pt;height:61.2pt;visibility:visible;mso-wrap-style:square">
                <v:imagedata r:id="rId1" o:title=""/>
              </v:shape>
            </w:pict>
          </w:r>
          <w:r w:rsidR="00CD04DD">
            <w:rPr>
              <w:noProof/>
            </w:rPr>
            <w:t xml:space="preserve"> </w:t>
          </w:r>
          <w:r>
            <w:rPr>
              <w:rFonts w:ascii="Myriad Pro" w:hAnsi="Myriad Pro"/>
              <w:noProof/>
              <w:color w:val="FFFFFF"/>
              <w:sz w:val="24"/>
            </w:rPr>
            <w:pict w14:anchorId="5C64914D">
              <v:shape id="_x0000_i1220" type="#_x0000_t75" style="width:1in;height:69.6pt;visibility:visible;mso-wrap-style:square">
                <v:imagedata r:id="rId2" o:title=""/>
              </v:shape>
            </w:pic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7E0B13"/>
    <w:multiLevelType w:val="hybridMultilevel"/>
    <w:tmpl w:val="FF448B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927E8"/>
    <w:multiLevelType w:val="hybridMultilevel"/>
    <w:tmpl w:val="3C98E7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239706">
    <w:abstractNumId w:val="10"/>
  </w:num>
  <w:num w:numId="2" w16cid:durableId="1768882820">
    <w:abstractNumId w:val="20"/>
  </w:num>
  <w:num w:numId="3" w16cid:durableId="35158390">
    <w:abstractNumId w:val="23"/>
  </w:num>
  <w:num w:numId="4" w16cid:durableId="1582063786">
    <w:abstractNumId w:val="11"/>
  </w:num>
  <w:num w:numId="5" w16cid:durableId="460341628">
    <w:abstractNumId w:val="6"/>
  </w:num>
  <w:num w:numId="6" w16cid:durableId="1363944139">
    <w:abstractNumId w:val="8"/>
  </w:num>
  <w:num w:numId="7" w16cid:durableId="518814105">
    <w:abstractNumId w:val="13"/>
  </w:num>
  <w:num w:numId="8" w16cid:durableId="484511790">
    <w:abstractNumId w:val="12"/>
  </w:num>
  <w:num w:numId="9" w16cid:durableId="1082413873">
    <w:abstractNumId w:val="9"/>
  </w:num>
  <w:num w:numId="10" w16cid:durableId="1074082828">
    <w:abstractNumId w:val="5"/>
  </w:num>
  <w:num w:numId="11" w16cid:durableId="1311444557">
    <w:abstractNumId w:val="22"/>
  </w:num>
  <w:num w:numId="12" w16cid:durableId="1903829581">
    <w:abstractNumId w:val="15"/>
  </w:num>
  <w:num w:numId="13" w16cid:durableId="405805395">
    <w:abstractNumId w:val="16"/>
  </w:num>
  <w:num w:numId="14" w16cid:durableId="1365642997">
    <w:abstractNumId w:val="14"/>
  </w:num>
  <w:num w:numId="15" w16cid:durableId="135924038">
    <w:abstractNumId w:val="17"/>
  </w:num>
  <w:num w:numId="16" w16cid:durableId="1397776156">
    <w:abstractNumId w:val="18"/>
  </w:num>
  <w:num w:numId="17" w16cid:durableId="1943148140">
    <w:abstractNumId w:val="19"/>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1739673216">
    <w:abstractNumId w:val="21"/>
  </w:num>
  <w:num w:numId="24" w16cid:durableId="342587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evenAndOddHeaders/>
  <w:characterSpacingControl w:val="doNotCompress"/>
  <w:hdrShapeDefaults>
    <o:shapedefaults v:ext="edit" spidmax="1024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95F8E"/>
    <w:rsid w:val="000B50CC"/>
    <w:rsid w:val="000C0520"/>
    <w:rsid w:val="000C6A2D"/>
    <w:rsid w:val="000E7104"/>
    <w:rsid w:val="000F512A"/>
    <w:rsid w:val="0015409B"/>
    <w:rsid w:val="001849BE"/>
    <w:rsid w:val="001B429B"/>
    <w:rsid w:val="00205D0C"/>
    <w:rsid w:val="0027096C"/>
    <w:rsid w:val="00275357"/>
    <w:rsid w:val="002766CF"/>
    <w:rsid w:val="0028515F"/>
    <w:rsid w:val="002A5853"/>
    <w:rsid w:val="002A5D13"/>
    <w:rsid w:val="002B029B"/>
    <w:rsid w:val="002B4419"/>
    <w:rsid w:val="002C30D5"/>
    <w:rsid w:val="002D45E4"/>
    <w:rsid w:val="002E4378"/>
    <w:rsid w:val="002F7B4F"/>
    <w:rsid w:val="003676E3"/>
    <w:rsid w:val="00380EF0"/>
    <w:rsid w:val="00393EE5"/>
    <w:rsid w:val="003E3400"/>
    <w:rsid w:val="003F6947"/>
    <w:rsid w:val="00410822"/>
    <w:rsid w:val="0042075B"/>
    <w:rsid w:val="00433F51"/>
    <w:rsid w:val="00436E01"/>
    <w:rsid w:val="004639C0"/>
    <w:rsid w:val="004955F6"/>
    <w:rsid w:val="004A47F9"/>
    <w:rsid w:val="004C2396"/>
    <w:rsid w:val="0050689E"/>
    <w:rsid w:val="005363C5"/>
    <w:rsid w:val="00547B8D"/>
    <w:rsid w:val="00551B88"/>
    <w:rsid w:val="005847A6"/>
    <w:rsid w:val="00587D31"/>
    <w:rsid w:val="005B4711"/>
    <w:rsid w:val="005D5069"/>
    <w:rsid w:val="005E1850"/>
    <w:rsid w:val="005F2944"/>
    <w:rsid w:val="00614D0A"/>
    <w:rsid w:val="00634BB8"/>
    <w:rsid w:val="00653E72"/>
    <w:rsid w:val="00661981"/>
    <w:rsid w:val="006A5CFE"/>
    <w:rsid w:val="006E18EF"/>
    <w:rsid w:val="006F066B"/>
    <w:rsid w:val="00714142"/>
    <w:rsid w:val="0072283D"/>
    <w:rsid w:val="00726F02"/>
    <w:rsid w:val="00752412"/>
    <w:rsid w:val="00782522"/>
    <w:rsid w:val="007A7CA7"/>
    <w:rsid w:val="007B0290"/>
    <w:rsid w:val="007B33DF"/>
    <w:rsid w:val="007C0AE5"/>
    <w:rsid w:val="007E1A2E"/>
    <w:rsid w:val="00841FA8"/>
    <w:rsid w:val="00852BFB"/>
    <w:rsid w:val="0085519C"/>
    <w:rsid w:val="008633AC"/>
    <w:rsid w:val="00887070"/>
    <w:rsid w:val="008B1F83"/>
    <w:rsid w:val="008E62B1"/>
    <w:rsid w:val="00937B0B"/>
    <w:rsid w:val="009433D9"/>
    <w:rsid w:val="00983536"/>
    <w:rsid w:val="009A62FA"/>
    <w:rsid w:val="009B721F"/>
    <w:rsid w:val="009C2E59"/>
    <w:rsid w:val="00A06C64"/>
    <w:rsid w:val="00A8481A"/>
    <w:rsid w:val="00AA4A0E"/>
    <w:rsid w:val="00AC136E"/>
    <w:rsid w:val="00AD343D"/>
    <w:rsid w:val="00AE6C89"/>
    <w:rsid w:val="00B01FFE"/>
    <w:rsid w:val="00B31A35"/>
    <w:rsid w:val="00B707AF"/>
    <w:rsid w:val="00B87D52"/>
    <w:rsid w:val="00BD71E9"/>
    <w:rsid w:val="00C135D1"/>
    <w:rsid w:val="00C310AF"/>
    <w:rsid w:val="00C33C15"/>
    <w:rsid w:val="00C6025F"/>
    <w:rsid w:val="00C73E1A"/>
    <w:rsid w:val="00CB2B7A"/>
    <w:rsid w:val="00CC38C8"/>
    <w:rsid w:val="00CD04DD"/>
    <w:rsid w:val="00CD3683"/>
    <w:rsid w:val="00D0238D"/>
    <w:rsid w:val="00D86187"/>
    <w:rsid w:val="00DB32C7"/>
    <w:rsid w:val="00E1355A"/>
    <w:rsid w:val="00E2265E"/>
    <w:rsid w:val="00EB5C84"/>
    <w:rsid w:val="00ED3984"/>
    <w:rsid w:val="00EF6ADE"/>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3A7F7C17-43CC-4875-ABB7-4F4435C24DB9}"/>
</file>

<file path=customXml/itemProps4.xml><?xml version="1.0" encoding="utf-8"?>
<ds:datastoreItem xmlns:ds="http://schemas.openxmlformats.org/officeDocument/2006/customXml" ds:itemID="{BC953709-95C7-40FF-AC15-8B9E73CB41B9}"/>
</file>

<file path=customXml/itemProps5.xml><?xml version="1.0" encoding="utf-8"?>
<ds:datastoreItem xmlns:ds="http://schemas.openxmlformats.org/officeDocument/2006/customXml" ds:itemID="{29BFBDB3-E23F-4A63-9648-BD919EB64556}"/>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2759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2024-08-19T10:53:00Z</dcterms:created>
  <dcterms:modified xsi:type="dcterms:W3CDTF">2024-08-19T10:53:00Z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