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12498F4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612498F5" w14:textId="77777777" w:rsidR="007A7CA7" w:rsidRDefault="006E18EF" w:rsidP="006E18EF">
      <w:pPr>
        <w:tabs>
          <w:tab w:val="left" w:pos="2430"/>
        </w:tabs>
      </w:pPr>
      <w:r>
        <w:tab/>
      </w:r>
    </w:p>
    <w:p w14:paraId="612498F6" w14:textId="593508E0" w:rsidR="007A7CA7" w:rsidRDefault="007A7CA7" w:rsidP="007A7CA7"/>
    <w:p w14:paraId="62A26785" w14:textId="77777777" w:rsidR="00AD343D" w:rsidRDefault="00AD343D" w:rsidP="007A7CA7"/>
    <w:tbl>
      <w:tblPr>
        <w:tblW w:w="9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3"/>
        <w:gridCol w:w="4436"/>
      </w:tblGrid>
      <w:tr w:rsidR="007A7CA7" w14:paraId="612498F8" w14:textId="77777777" w:rsidTr="005847A6">
        <w:trPr>
          <w:cantSplit/>
          <w:trHeight w:val="278"/>
          <w:jc w:val="center"/>
        </w:trPr>
        <w:tc>
          <w:tcPr>
            <w:tcW w:w="9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D200"/>
            <w:hideMark/>
          </w:tcPr>
          <w:p w14:paraId="612498F7" w14:textId="0D21BDE1" w:rsidR="007A7CA7" w:rsidRPr="005847A6" w:rsidRDefault="00153D74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Übersicht: Unterschied Depression und Demenz</w:t>
            </w:r>
          </w:p>
        </w:tc>
      </w:tr>
      <w:tr w:rsidR="00153D74" w14:paraId="612498FE" w14:textId="77777777" w:rsidTr="00745DC2">
        <w:trPr>
          <w:jc w:val="center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E5E7"/>
            <w:hideMark/>
          </w:tcPr>
          <w:p w14:paraId="612498F9" w14:textId="48C92D57" w:rsidR="00153D74" w:rsidRDefault="00153D74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 w:rsidRPr="00153D74">
              <w:rPr>
                <w:rFonts w:ascii="Arial" w:hAnsi="Arial"/>
                <w:b/>
                <w:sz w:val="24"/>
              </w:rPr>
              <w:t>Depression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E5E7"/>
            <w:hideMark/>
          </w:tcPr>
          <w:p w14:paraId="612498FD" w14:textId="15F1400F" w:rsidR="00153D74" w:rsidRDefault="00153D74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 w:rsidRPr="00153D74">
              <w:rPr>
                <w:rFonts w:ascii="Arial" w:hAnsi="Arial"/>
                <w:b/>
                <w:sz w:val="24"/>
              </w:rPr>
              <w:t>Demenz</w:t>
            </w:r>
          </w:p>
        </w:tc>
      </w:tr>
      <w:tr w:rsidR="00153D74" w14:paraId="6CB74268" w14:textId="77777777" w:rsidTr="00153D74">
        <w:trPr>
          <w:jc w:val="center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DF198" w14:textId="203419AF" w:rsidR="00153D74" w:rsidRPr="00153D74" w:rsidRDefault="00153D74" w:rsidP="00153D74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b/>
                <w:sz w:val="24"/>
              </w:rPr>
            </w:pPr>
            <w:r w:rsidRPr="00153D74">
              <w:rPr>
                <w:rFonts w:ascii="Arial" w:hAnsi="Arial"/>
                <w:sz w:val="24"/>
              </w:rPr>
              <w:t xml:space="preserve">Betroffener klagt über Probleme und seinen Zustand. 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A1E40" w14:textId="274C9063" w:rsidR="00153D74" w:rsidRPr="00153D74" w:rsidRDefault="00153D74" w:rsidP="00153D74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b/>
                <w:sz w:val="24"/>
              </w:rPr>
            </w:pPr>
            <w:r w:rsidRPr="00153D74">
              <w:rPr>
                <w:rFonts w:ascii="Arial" w:hAnsi="Arial"/>
                <w:sz w:val="24"/>
              </w:rPr>
              <w:t xml:space="preserve">Betroffener spielt die Probleme typischerweise herunter oder nimmt sie nicht wahr. Auffällige Fassadenbildung, um Probleme zu verdecken. </w:t>
            </w:r>
          </w:p>
        </w:tc>
      </w:tr>
      <w:tr w:rsidR="00153D74" w14:paraId="47134F49" w14:textId="77777777" w:rsidTr="00153D74">
        <w:trPr>
          <w:jc w:val="center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4D519" w14:textId="09CA14A3" w:rsidR="00153D74" w:rsidRPr="00153D74" w:rsidRDefault="00153D74" w:rsidP="00153D74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b/>
                <w:sz w:val="24"/>
              </w:rPr>
            </w:pPr>
            <w:r w:rsidRPr="00153D74">
              <w:rPr>
                <w:rFonts w:ascii="Arial" w:hAnsi="Arial"/>
                <w:sz w:val="24"/>
              </w:rPr>
              <w:t xml:space="preserve">Häufig gibt es einen erkennbaren Auslöser (z. B. Trennung, Tod einer nahestehenden Person etc.) und damit einen abgrenzbaren Beginn. 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FCE89" w14:textId="3F4BF158" w:rsidR="00153D74" w:rsidRPr="00153D74" w:rsidRDefault="00153D74" w:rsidP="00153D74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b/>
                <w:sz w:val="24"/>
              </w:rPr>
            </w:pPr>
            <w:r w:rsidRPr="00153D74">
              <w:rPr>
                <w:rFonts w:ascii="Arial" w:hAnsi="Arial"/>
                <w:sz w:val="24"/>
              </w:rPr>
              <w:t xml:space="preserve">Demenz entwickelt sich schleichend über Jahre, kein klar erkennbarer Auslöser oder abgrenzbarer Beginn. </w:t>
            </w:r>
          </w:p>
        </w:tc>
      </w:tr>
      <w:tr w:rsidR="00153D74" w14:paraId="4375ECE8" w14:textId="77777777" w:rsidTr="00153D74">
        <w:trPr>
          <w:jc w:val="center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B2C55" w14:textId="28865E53" w:rsidR="00153D74" w:rsidRPr="00153D74" w:rsidRDefault="00153D74" w:rsidP="00153D74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b/>
                <w:sz w:val="24"/>
              </w:rPr>
            </w:pPr>
            <w:r w:rsidRPr="00153D74">
              <w:rPr>
                <w:rFonts w:ascii="Arial" w:hAnsi="Arial"/>
                <w:sz w:val="24"/>
              </w:rPr>
              <w:t xml:space="preserve">Vergleichsweise schnelle Entwicklung weiterer Symptome wie Appetitlosigkeit oder Schlafstörungen. 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0811B" w14:textId="5F768C77" w:rsidR="00153D74" w:rsidRPr="00153D74" w:rsidRDefault="00153D74" w:rsidP="00153D74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b/>
                <w:sz w:val="24"/>
              </w:rPr>
            </w:pPr>
            <w:r w:rsidRPr="00153D74">
              <w:rPr>
                <w:rFonts w:ascii="Arial" w:hAnsi="Arial"/>
                <w:sz w:val="24"/>
              </w:rPr>
              <w:t>Verlust des Kurzzeitgedächtnisses und fortschreitende Beeinträchtigung auch des Langzeitgedächtnisses.</w:t>
            </w:r>
          </w:p>
        </w:tc>
      </w:tr>
      <w:tr w:rsidR="00153D74" w14:paraId="166BE82F" w14:textId="77777777" w:rsidTr="00153D74">
        <w:trPr>
          <w:jc w:val="center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FDF11" w14:textId="45DD56F7" w:rsidR="00153D74" w:rsidRPr="00153D74" w:rsidRDefault="00153D74" w:rsidP="00153D74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b/>
                <w:sz w:val="24"/>
              </w:rPr>
            </w:pPr>
            <w:r w:rsidRPr="00153D74">
              <w:rPr>
                <w:rFonts w:ascii="Arial" w:hAnsi="Arial"/>
                <w:sz w:val="24"/>
              </w:rPr>
              <w:t xml:space="preserve">Alltag kann regelhaft allein bewältigt werden. Auffällig ist häufig der erschwerte Tagesbeginn durch ausgeprägte Niedergeschlagenheit. 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D5B14" w14:textId="61F7A6B7" w:rsidR="00153D74" w:rsidRPr="00153D74" w:rsidRDefault="00153D74" w:rsidP="00153D74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b/>
                <w:sz w:val="24"/>
              </w:rPr>
            </w:pPr>
            <w:r w:rsidRPr="00153D74">
              <w:rPr>
                <w:rFonts w:ascii="Arial" w:hAnsi="Arial"/>
                <w:sz w:val="24"/>
              </w:rPr>
              <w:t xml:space="preserve">Alltag kann im Verlauf nicht mehr allein bewältigt werden. </w:t>
            </w:r>
          </w:p>
        </w:tc>
      </w:tr>
    </w:tbl>
    <w:p w14:paraId="6124990C" w14:textId="20E6E858" w:rsidR="007A7CA7" w:rsidRDefault="007A7CA7" w:rsidP="00436E01"/>
    <w:p w14:paraId="22DC1AF5" w14:textId="77777777" w:rsidR="00153D74" w:rsidRDefault="00153D74" w:rsidP="00436E01"/>
    <w:sectPr w:rsidR="00153D74" w:rsidSect="00634BB8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87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25"/>
      <w:gridCol w:w="6379"/>
    </w:tblGrid>
    <w:tr w:rsidR="00067069" w14:paraId="61249913" w14:textId="77777777" w:rsidTr="002A5853">
      <w:trPr>
        <w:trHeight w:val="1221"/>
        <w:jc w:val="center"/>
      </w:trPr>
      <w:tc>
        <w:tcPr>
          <w:tcW w:w="1418" w:type="pct"/>
          <w:shd w:val="clear" w:color="auto" w:fill="EED200"/>
          <w:vAlign w:val="center"/>
        </w:tcPr>
        <w:p w14:paraId="61249911" w14:textId="72B575E2" w:rsidR="00067069" w:rsidRPr="007A7CA7" w:rsidRDefault="00067069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153D74">
            <w:rPr>
              <w:b/>
              <w:color w:val="FFFFFF"/>
              <w:sz w:val="24"/>
            </w:rPr>
            <w:t>8</w:t>
          </w:r>
          <w:r>
            <w:rPr>
              <w:b/>
              <w:color w:val="FFFFFF"/>
              <w:sz w:val="24"/>
            </w:rPr>
            <w:t xml:space="preserve"> </w:t>
          </w:r>
          <w:r w:rsidR="00AD343D">
            <w:rPr>
              <w:b/>
              <w:color w:val="FFFFFF"/>
              <w:sz w:val="24"/>
            </w:rPr>
            <w:t>–</w:t>
          </w:r>
          <w:r>
            <w:rPr>
              <w:b/>
              <w:color w:val="FFFFFF"/>
              <w:sz w:val="24"/>
            </w:rPr>
            <w:t xml:space="preserve"> 202</w:t>
          </w:r>
          <w:r w:rsidR="001849BE">
            <w:rPr>
              <w:b/>
              <w:color w:val="FFFFFF"/>
              <w:sz w:val="24"/>
            </w:rPr>
            <w:t>3</w:t>
          </w:r>
        </w:p>
      </w:tc>
      <w:tc>
        <w:tcPr>
          <w:tcW w:w="3582" w:type="pct"/>
          <w:shd w:val="clear" w:color="auto" w:fill="25B2B4"/>
        </w:tcPr>
        <w:p w14:paraId="4ABBA375" w14:textId="091658C2" w:rsidR="00067069" w:rsidRPr="002A5853" w:rsidRDefault="00153D74" w:rsidP="00AD343D">
          <w:pPr>
            <w:pStyle w:val="Kopfzeile"/>
            <w:rPr>
              <w:rFonts w:ascii="Myriad Pro" w:hAnsi="Myriad Pro"/>
              <w:color w:val="FFFFFF" w:themeColor="background1"/>
              <w:sz w:val="44"/>
              <w:szCs w:val="44"/>
            </w:rPr>
          </w:pPr>
          <w:r>
            <w:rPr>
              <w:rFonts w:ascii="Myriad Pro" w:hAnsi="Myriad Pro"/>
              <w:noProof/>
              <w:color w:val="FFFFFF" w:themeColor="background1"/>
              <w:sz w:val="44"/>
              <w:szCs w:val="44"/>
            </w:rPr>
            <w:pict w14:anchorId="574723E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8201" type="#_x0000_t75" style="position:absolute;margin-left:.05pt;margin-top:.3pt;width:99.2pt;height:62.15pt;z-index:251659264;mso-position-horizontal-relative:text;mso-position-vertical-relative:text">
                <v:imagedata r:id="rId1" o:title=""/>
                <w10:wrap type="square"/>
              </v:shape>
            </w:pict>
          </w:r>
          <w:r w:rsidR="00067069" w:rsidRPr="002A5853">
            <w:rPr>
              <w:rFonts w:ascii="Myriad Pro" w:hAnsi="Myriad Pro"/>
              <w:color w:val="FFFFFF" w:themeColor="background1"/>
              <w:sz w:val="44"/>
              <w:szCs w:val="44"/>
            </w:rPr>
            <w:t>Pﬂege und Betreuung</w:t>
          </w:r>
        </w:p>
        <w:p w14:paraId="61249912" w14:textId="42C89C4F" w:rsidR="00AD343D" w:rsidRPr="00AD343D" w:rsidRDefault="00AD343D" w:rsidP="00067069">
          <w:pPr>
            <w:pStyle w:val="Kopfzeile"/>
            <w:rPr>
              <w:rFonts w:ascii="Myriad Pro" w:hAnsi="Myriad Pro"/>
              <w:color w:val="FFFFFF" w:themeColor="background1"/>
              <w:sz w:val="24"/>
            </w:rPr>
          </w:pPr>
          <w:r w:rsidRPr="00AD343D">
            <w:rPr>
              <w:rFonts w:ascii="Myriad Pro" w:hAnsi="Myriad Pro"/>
              <w:color w:val="FFFFFF" w:themeColor="background1"/>
              <w:sz w:val="18"/>
              <w:szCs w:val="16"/>
            </w:rPr>
            <w:t>Die kompetente Unterstützung für Pﬂegefachkräfte</w: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239706">
    <w:abstractNumId w:val="9"/>
  </w:num>
  <w:num w:numId="2" w16cid:durableId="1768882820">
    <w:abstractNumId w:val="19"/>
  </w:num>
  <w:num w:numId="3" w16cid:durableId="35158390">
    <w:abstractNumId w:val="21"/>
  </w:num>
  <w:num w:numId="4" w16cid:durableId="1582063786">
    <w:abstractNumId w:val="10"/>
  </w:num>
  <w:num w:numId="5" w16cid:durableId="460341628">
    <w:abstractNumId w:val="6"/>
  </w:num>
  <w:num w:numId="6" w16cid:durableId="1363944139">
    <w:abstractNumId w:val="7"/>
  </w:num>
  <w:num w:numId="7" w16cid:durableId="518814105">
    <w:abstractNumId w:val="12"/>
  </w:num>
  <w:num w:numId="8" w16cid:durableId="484511790">
    <w:abstractNumId w:val="11"/>
  </w:num>
  <w:num w:numId="9" w16cid:durableId="1082413873">
    <w:abstractNumId w:val="8"/>
  </w:num>
  <w:num w:numId="10" w16cid:durableId="1074082828">
    <w:abstractNumId w:val="5"/>
  </w:num>
  <w:num w:numId="11" w16cid:durableId="1311444557">
    <w:abstractNumId w:val="20"/>
  </w:num>
  <w:num w:numId="12" w16cid:durableId="1903829581">
    <w:abstractNumId w:val="14"/>
  </w:num>
  <w:num w:numId="13" w16cid:durableId="405805395">
    <w:abstractNumId w:val="15"/>
  </w:num>
  <w:num w:numId="14" w16cid:durableId="1365642997">
    <w:abstractNumId w:val="13"/>
  </w:num>
  <w:num w:numId="15" w16cid:durableId="135924038">
    <w:abstractNumId w:val="16"/>
  </w:num>
  <w:num w:numId="16" w16cid:durableId="1397776156">
    <w:abstractNumId w:val="17"/>
  </w:num>
  <w:num w:numId="17" w16cid:durableId="1943148140">
    <w:abstractNumId w:val="18"/>
  </w:num>
  <w:num w:numId="18" w16cid:durableId="1515145064">
    <w:abstractNumId w:val="4"/>
  </w:num>
  <w:num w:numId="19" w16cid:durableId="456031427">
    <w:abstractNumId w:val="3"/>
  </w:num>
  <w:num w:numId="20" w16cid:durableId="1288777140">
    <w:abstractNumId w:val="2"/>
  </w:num>
  <w:num w:numId="21" w16cid:durableId="415978180">
    <w:abstractNumId w:val="1"/>
  </w:num>
  <w:num w:numId="22" w16cid:durableId="11614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8202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B50CC"/>
    <w:rsid w:val="000C6A2D"/>
    <w:rsid w:val="00153D74"/>
    <w:rsid w:val="0015409B"/>
    <w:rsid w:val="001849BE"/>
    <w:rsid w:val="001B429B"/>
    <w:rsid w:val="00205D0C"/>
    <w:rsid w:val="0027096C"/>
    <w:rsid w:val="002766CF"/>
    <w:rsid w:val="0028515F"/>
    <w:rsid w:val="002A5853"/>
    <w:rsid w:val="002A5D13"/>
    <w:rsid w:val="002B029B"/>
    <w:rsid w:val="002B4419"/>
    <w:rsid w:val="002D45E4"/>
    <w:rsid w:val="002E4378"/>
    <w:rsid w:val="002F7B4F"/>
    <w:rsid w:val="003676E3"/>
    <w:rsid w:val="00380EF0"/>
    <w:rsid w:val="003E3400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D5069"/>
    <w:rsid w:val="005E1850"/>
    <w:rsid w:val="005F2944"/>
    <w:rsid w:val="00614D0A"/>
    <w:rsid w:val="00634BB8"/>
    <w:rsid w:val="00653E72"/>
    <w:rsid w:val="00661981"/>
    <w:rsid w:val="006A5CFE"/>
    <w:rsid w:val="006E18EF"/>
    <w:rsid w:val="006F066B"/>
    <w:rsid w:val="00726F02"/>
    <w:rsid w:val="00782522"/>
    <w:rsid w:val="007A7CA7"/>
    <w:rsid w:val="007B0290"/>
    <w:rsid w:val="007C0AE5"/>
    <w:rsid w:val="007E1A2E"/>
    <w:rsid w:val="00841FA8"/>
    <w:rsid w:val="00852BFB"/>
    <w:rsid w:val="0085519C"/>
    <w:rsid w:val="008633AC"/>
    <w:rsid w:val="00887070"/>
    <w:rsid w:val="008B1F83"/>
    <w:rsid w:val="008E62B1"/>
    <w:rsid w:val="00937B0B"/>
    <w:rsid w:val="009433D9"/>
    <w:rsid w:val="00983536"/>
    <w:rsid w:val="009A62FA"/>
    <w:rsid w:val="009B721F"/>
    <w:rsid w:val="009C2E59"/>
    <w:rsid w:val="00A06C64"/>
    <w:rsid w:val="00A8481A"/>
    <w:rsid w:val="00AC136E"/>
    <w:rsid w:val="00AD343D"/>
    <w:rsid w:val="00B01FFE"/>
    <w:rsid w:val="00B31A35"/>
    <w:rsid w:val="00B707AF"/>
    <w:rsid w:val="00B87D52"/>
    <w:rsid w:val="00BD71E9"/>
    <w:rsid w:val="00C135D1"/>
    <w:rsid w:val="00C310AF"/>
    <w:rsid w:val="00C73E1A"/>
    <w:rsid w:val="00CC38C8"/>
    <w:rsid w:val="00D86187"/>
    <w:rsid w:val="00DB32C7"/>
    <w:rsid w:val="00E1355A"/>
    <w:rsid w:val="00E2265E"/>
    <w:rsid w:val="00EB5C84"/>
    <w:rsid w:val="00ED3984"/>
    <w:rsid w:val="00EF6ADE"/>
    <w:rsid w:val="00F20663"/>
    <w:rsid w:val="00F224C8"/>
    <w:rsid w:val="00F32030"/>
    <w:rsid w:val="00FA19D7"/>
    <w:rsid w:val="00FB3A5A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02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Flietext">
    <w:name w:val="Fließtext"/>
    <w:basedOn w:val="Standard"/>
    <w:qFormat/>
    <w:rsid w:val="00153D74"/>
    <w:pPr>
      <w:autoSpaceDE w:val="0"/>
      <w:autoSpaceDN w:val="0"/>
      <w:adjustRightInd w:val="0"/>
      <w:spacing w:after="120" w:line="240" w:lineRule="auto"/>
    </w:pPr>
    <w:rPr>
      <w:color w:val="000000"/>
      <w:sz w:val="19"/>
      <w:szCs w:val="20"/>
    </w:rPr>
  </w:style>
  <w:style w:type="table" w:styleId="Tabellenraster">
    <w:name w:val="Table Grid"/>
    <w:basedOn w:val="NormaleTabelle"/>
    <w:uiPriority w:val="59"/>
    <w:rsid w:val="00153D74"/>
    <w:rPr>
      <w:rFonts w:cs="Aria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D0865C-8168-4A70-A6A2-CCC73E12E0ED}"/>
</file>

<file path=customXml/itemProps4.xml><?xml version="1.0" encoding="utf-8"?>
<ds:datastoreItem xmlns:ds="http://schemas.openxmlformats.org/officeDocument/2006/customXml" ds:itemID="{34FC1853-3F8B-40EA-8C4B-06FA9E1C6E66}"/>
</file>

<file path=customXml/itemProps5.xml><?xml version="1.0" encoding="utf-8"?>
<ds:datastoreItem xmlns:ds="http://schemas.openxmlformats.org/officeDocument/2006/customXml" ds:itemID="{F8401BA6-8AAD-41CB-8FC6-32F4C9C65C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773</Characters>
  <Application>Microsoft Office Word</Application>
  <DocSecurity>0</DocSecurity>
  <Lines>14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2023-08-07T12:29:00Z</dcterms:created>
  <dcterms:modified xsi:type="dcterms:W3CDTF">2023-08-07T12:29:00Z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