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6124990C" w14:textId="20E6E858" w:rsidR="007A7CA7" w:rsidRDefault="007A7CA7" w:rsidP="00436E01"/>
    <w:p w14:paraId="2EC5AAC2" w14:textId="77777777" w:rsidR="00520B78" w:rsidRDefault="00520B78" w:rsidP="00436E01"/>
    <w:tbl>
      <w:tblPr>
        <w:tblStyle w:val="Tabellenraster"/>
        <w:tblW w:w="10704" w:type="dxa"/>
        <w:jc w:val="center"/>
        <w:tblInd w:w="0" w:type="dxa"/>
        <w:tblLook w:val="04A0" w:firstRow="1" w:lastRow="0" w:firstColumn="1" w:lastColumn="0" w:noHBand="0" w:noVBand="1"/>
      </w:tblPr>
      <w:tblGrid>
        <w:gridCol w:w="4645"/>
        <w:gridCol w:w="6059"/>
      </w:tblGrid>
      <w:tr w:rsidR="00520B78" w:rsidRPr="00520B78" w14:paraId="550D6872" w14:textId="77777777" w:rsidTr="00520B78">
        <w:trPr>
          <w:jc w:val="center"/>
        </w:trPr>
        <w:tc>
          <w:tcPr>
            <w:tcW w:w="10704" w:type="dxa"/>
            <w:gridSpan w:val="2"/>
            <w:shd w:val="clear" w:color="auto" w:fill="EED200"/>
          </w:tcPr>
          <w:p w14:paraId="1FE5FC51" w14:textId="77777777" w:rsidR="00520B78" w:rsidRPr="00520B78" w:rsidRDefault="00520B78" w:rsidP="00520B78">
            <w:pPr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 w:rsidRPr="00520B78">
              <w:rPr>
                <w:rFonts w:ascii="Arial" w:hAnsi="Arial"/>
                <w:b/>
                <w:sz w:val="28"/>
                <w:szCs w:val="28"/>
              </w:rPr>
              <w:t>Anzeichen für eine Hypo- oder Hyperglykämie* (Auswahl)</w:t>
            </w:r>
          </w:p>
        </w:tc>
      </w:tr>
      <w:tr w:rsidR="00520B78" w:rsidRPr="00520B78" w14:paraId="4128D131" w14:textId="77777777" w:rsidTr="00520B78">
        <w:trPr>
          <w:jc w:val="center"/>
        </w:trPr>
        <w:tc>
          <w:tcPr>
            <w:tcW w:w="4645" w:type="dxa"/>
            <w:shd w:val="clear" w:color="auto" w:fill="8DE5E7"/>
          </w:tcPr>
          <w:p w14:paraId="7E6CC004" w14:textId="77777777" w:rsidR="00520B78" w:rsidRPr="00520B78" w:rsidRDefault="00520B78" w:rsidP="00520B7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/>
                <w:b/>
                <w:sz w:val="24"/>
              </w:rPr>
            </w:pPr>
            <w:r w:rsidRPr="00520B78">
              <w:rPr>
                <w:rFonts w:ascii="Arial" w:hAnsi="Arial"/>
                <w:b/>
                <w:sz w:val="24"/>
              </w:rPr>
              <w:t>Hypoglykämie</w:t>
            </w:r>
          </w:p>
        </w:tc>
        <w:tc>
          <w:tcPr>
            <w:tcW w:w="6059" w:type="dxa"/>
            <w:shd w:val="clear" w:color="auto" w:fill="8DE5E7"/>
          </w:tcPr>
          <w:p w14:paraId="2D0F5B28" w14:textId="77777777" w:rsidR="00520B78" w:rsidRPr="00520B78" w:rsidRDefault="00520B78" w:rsidP="00520B7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/>
                <w:b/>
                <w:sz w:val="24"/>
              </w:rPr>
            </w:pPr>
            <w:r w:rsidRPr="00520B78">
              <w:rPr>
                <w:rFonts w:ascii="Arial" w:hAnsi="Arial"/>
                <w:b/>
                <w:sz w:val="24"/>
              </w:rPr>
              <w:t>Hyperglykämie</w:t>
            </w:r>
          </w:p>
        </w:tc>
      </w:tr>
      <w:tr w:rsidR="00520B78" w:rsidRPr="00520B78" w14:paraId="489422B3" w14:textId="77777777" w:rsidTr="00520B78">
        <w:trPr>
          <w:jc w:val="center"/>
        </w:trPr>
        <w:tc>
          <w:tcPr>
            <w:tcW w:w="4645" w:type="dxa"/>
          </w:tcPr>
          <w:p w14:paraId="55EE1F77" w14:textId="77777777" w:rsidR="00520B78" w:rsidRPr="00520B78" w:rsidRDefault="00520B78" w:rsidP="00520B7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279" w:hanging="218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>Heißhunger</w:t>
            </w:r>
          </w:p>
          <w:p w14:paraId="2B39E9D4" w14:textId="77777777" w:rsidR="00520B78" w:rsidRPr="00520B78" w:rsidRDefault="00520B78" w:rsidP="00520B7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279" w:hanging="218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 xml:space="preserve">Zittern (auch nur von Körperteilen) </w:t>
            </w:r>
          </w:p>
          <w:p w14:paraId="67CC3C6F" w14:textId="77777777" w:rsidR="00520B78" w:rsidRPr="00520B78" w:rsidRDefault="00520B78" w:rsidP="00520B7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279" w:hanging="218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 xml:space="preserve">Schweißausbrüche </w:t>
            </w:r>
          </w:p>
          <w:p w14:paraId="21376709" w14:textId="77777777" w:rsidR="00520B78" w:rsidRPr="00520B78" w:rsidRDefault="00520B78" w:rsidP="00520B7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279" w:hanging="218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>Herzklopfen (ein beschleunigter oder unregelmäßiger Herzrhythmus)</w:t>
            </w:r>
          </w:p>
          <w:p w14:paraId="65788FA5" w14:textId="77777777" w:rsidR="00520B78" w:rsidRPr="00520B78" w:rsidRDefault="00520B78" w:rsidP="00520B7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279" w:hanging="218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>Schwindel oder Benommenheit</w:t>
            </w:r>
          </w:p>
          <w:p w14:paraId="5D2BA2CD" w14:textId="77777777" w:rsidR="00520B78" w:rsidRPr="00520B78" w:rsidRDefault="00520B78" w:rsidP="00520B7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279" w:hanging="218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>Schwäche</w:t>
            </w:r>
          </w:p>
          <w:p w14:paraId="6E1187F5" w14:textId="77777777" w:rsidR="00520B78" w:rsidRPr="00520B78" w:rsidRDefault="00520B78" w:rsidP="00520B7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279" w:hanging="218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>Verwirrtheit, Desorientierung oder Schwierigkeiten beim Denken und Konzentrieren</w:t>
            </w:r>
          </w:p>
          <w:p w14:paraId="3199BB04" w14:textId="77777777" w:rsidR="00520B78" w:rsidRPr="00520B78" w:rsidRDefault="00520B78" w:rsidP="00520B7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279" w:hanging="218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>Müdigkeit, Erschöpfung</w:t>
            </w:r>
          </w:p>
          <w:p w14:paraId="71A8496A" w14:textId="77777777" w:rsidR="00520B78" w:rsidRPr="00520B78" w:rsidRDefault="00520B78" w:rsidP="00520B7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279" w:hanging="218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>Reizbarkeit, Stimmungsschwankungen bis hin zur Aggressivität</w:t>
            </w:r>
          </w:p>
          <w:p w14:paraId="601553DA" w14:textId="77777777" w:rsidR="00520B78" w:rsidRPr="00520B78" w:rsidRDefault="00520B78" w:rsidP="00520B7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279" w:hanging="218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>Kopfschmerzen</w:t>
            </w:r>
          </w:p>
          <w:p w14:paraId="2D3EC536" w14:textId="77777777" w:rsidR="00520B78" w:rsidRPr="00520B78" w:rsidRDefault="00520B78" w:rsidP="00520B7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279" w:hanging="218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>manchmal Übelkeit</w:t>
            </w:r>
          </w:p>
          <w:p w14:paraId="5C207B7D" w14:textId="77777777" w:rsidR="00520B78" w:rsidRPr="00520B78" w:rsidRDefault="00520B78" w:rsidP="00520B7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279" w:hanging="218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>Sehstörungen, die sich plötzlich zeigen und bisher nicht bekannt waren</w:t>
            </w:r>
          </w:p>
        </w:tc>
        <w:tc>
          <w:tcPr>
            <w:tcW w:w="6059" w:type="dxa"/>
          </w:tcPr>
          <w:p w14:paraId="652E4033" w14:textId="77777777" w:rsidR="00520B78" w:rsidRPr="00520B78" w:rsidRDefault="00520B78" w:rsidP="00520B7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279" w:hanging="218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 xml:space="preserve">Erhöhter Harndrang </w:t>
            </w:r>
          </w:p>
          <w:p w14:paraId="3A61E3E8" w14:textId="77777777" w:rsidR="00520B78" w:rsidRPr="00520B78" w:rsidRDefault="00520B78" w:rsidP="00520B7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279" w:hanging="218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 xml:space="preserve">starkes Durstgefühl </w:t>
            </w:r>
          </w:p>
          <w:p w14:paraId="58710D07" w14:textId="77777777" w:rsidR="00520B78" w:rsidRPr="00520B78" w:rsidRDefault="00520B78" w:rsidP="00520B7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279" w:hanging="218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>Müdigkeit, Erschöpfung, anhaltendes Schwächegefühl</w:t>
            </w:r>
          </w:p>
          <w:p w14:paraId="040DA5E8" w14:textId="77777777" w:rsidR="00520B78" w:rsidRPr="00520B78" w:rsidRDefault="00520B78" w:rsidP="00520B7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279" w:hanging="218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 xml:space="preserve">unerklärliche Gewichtszunahme oder Gewichtsabnahme </w:t>
            </w:r>
          </w:p>
          <w:p w14:paraId="1AA25906" w14:textId="77777777" w:rsidR="00520B78" w:rsidRPr="00520B78" w:rsidRDefault="00520B78" w:rsidP="00520B7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279" w:hanging="218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>auffällige Trockenheit des Mundes und der Haut</w:t>
            </w:r>
          </w:p>
          <w:p w14:paraId="613E074E" w14:textId="77777777" w:rsidR="00520B78" w:rsidRPr="00520B78" w:rsidRDefault="00520B78" w:rsidP="00520B7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279" w:hanging="218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>Sehstörungen, eine vorübergehende Verschlechterung des Sehvermögens oder verschwommenes Sehen</w:t>
            </w:r>
          </w:p>
          <w:p w14:paraId="23AB2A28" w14:textId="77777777" w:rsidR="00520B78" w:rsidRPr="00520B78" w:rsidRDefault="00520B78" w:rsidP="00520B7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279" w:hanging="218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>Verzögerter Heilungsprozess – Wunden, Schnitte und auch Infektionen können auffällig lange brauchen, um zu heilen</w:t>
            </w:r>
          </w:p>
          <w:p w14:paraId="787D0CCE" w14:textId="77777777" w:rsidR="00520B78" w:rsidRPr="00520B78" w:rsidRDefault="00520B78" w:rsidP="00520B7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279" w:hanging="218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 xml:space="preserve">Übelkeit und Erbrechen (bei schwerer Hyperglykämie) </w:t>
            </w:r>
          </w:p>
          <w:p w14:paraId="70613797" w14:textId="77777777" w:rsidR="00520B78" w:rsidRPr="00520B78" w:rsidRDefault="00520B78" w:rsidP="00520B7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279" w:hanging="218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>Atemgeruch (süßlich/fruchtig)</w:t>
            </w:r>
          </w:p>
          <w:p w14:paraId="5C9E8654" w14:textId="77777777" w:rsidR="00520B78" w:rsidRPr="00520B78" w:rsidRDefault="00520B78" w:rsidP="00520B7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279" w:hanging="218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>bei schweren Hyperglykämien Verwirrtheit, Schwierigkeiten bei der Konzentration und Denkstörungen</w:t>
            </w:r>
          </w:p>
        </w:tc>
      </w:tr>
      <w:tr w:rsidR="00520B78" w:rsidRPr="00520B78" w14:paraId="60D528B1" w14:textId="77777777" w:rsidTr="00520B78">
        <w:trPr>
          <w:jc w:val="center"/>
        </w:trPr>
        <w:tc>
          <w:tcPr>
            <w:tcW w:w="10704" w:type="dxa"/>
            <w:gridSpan w:val="2"/>
          </w:tcPr>
          <w:p w14:paraId="7216695E" w14:textId="669EB68E" w:rsidR="00520B78" w:rsidRPr="00520B78" w:rsidRDefault="00520B78" w:rsidP="00520B78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520B78">
              <w:rPr>
                <w:rFonts w:ascii="Arial" w:hAnsi="Arial"/>
                <w:sz w:val="24"/>
              </w:rPr>
              <w:t>*Bitte beachten Sie, dass die Symptome keineswegs alle oder in gleicher Intensität bei Ihrem Kunden auftreten müssen und auch je nach Schweregrad variieren oder weitere auftreten können.</w:t>
            </w:r>
          </w:p>
        </w:tc>
      </w:tr>
    </w:tbl>
    <w:p w14:paraId="556C39AE" w14:textId="33EDAD84" w:rsidR="00067069" w:rsidRDefault="00067069" w:rsidP="00436E01"/>
    <w:p w14:paraId="40266A9C" w14:textId="24947CE9" w:rsidR="00067069" w:rsidRDefault="00067069" w:rsidP="00436E01"/>
    <w:sectPr w:rsidR="00067069" w:rsidSect="00634BB8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7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5"/>
      <w:gridCol w:w="6379"/>
    </w:tblGrid>
    <w:tr w:rsidR="00067069" w14:paraId="61249913" w14:textId="77777777" w:rsidTr="002A5853">
      <w:trPr>
        <w:trHeight w:val="1221"/>
        <w:jc w:val="center"/>
      </w:trPr>
      <w:tc>
        <w:tcPr>
          <w:tcW w:w="1418" w:type="pct"/>
          <w:shd w:val="clear" w:color="auto" w:fill="EED200"/>
          <w:vAlign w:val="center"/>
        </w:tcPr>
        <w:p w14:paraId="61249911" w14:textId="77D32176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520B78">
            <w:rPr>
              <w:b/>
              <w:color w:val="FFFFFF"/>
              <w:sz w:val="24"/>
            </w:rPr>
            <w:t>9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1849BE">
            <w:rPr>
              <w:b/>
              <w:color w:val="FFFFFF"/>
              <w:sz w:val="24"/>
            </w:rPr>
            <w:t>3</w:t>
          </w:r>
        </w:p>
      </w:tc>
      <w:tc>
        <w:tcPr>
          <w:tcW w:w="3582" w:type="pct"/>
          <w:shd w:val="clear" w:color="auto" w:fill="25B2B4"/>
        </w:tcPr>
        <w:p w14:paraId="4ABBA375" w14:textId="091658C2" w:rsidR="00067069" w:rsidRPr="002A5853" w:rsidRDefault="00520B78" w:rsidP="00AD343D">
          <w:pPr>
            <w:pStyle w:val="Kopfzeile"/>
            <w:rPr>
              <w:rFonts w:ascii="Myriad Pro" w:hAnsi="Myriad Pro"/>
              <w:color w:val="FFFFFF" w:themeColor="background1"/>
              <w:sz w:val="44"/>
              <w:szCs w:val="44"/>
            </w:rPr>
          </w:pPr>
          <w:r>
            <w:rPr>
              <w:rFonts w:ascii="Myriad Pro" w:hAnsi="Myriad Pro"/>
              <w:noProof/>
              <w:color w:val="FFFFFF" w:themeColor="background1"/>
              <w:sz w:val="44"/>
              <w:szCs w:val="44"/>
            </w:rPr>
            <w:pict w14:anchorId="574723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201" type="#_x0000_t75" style="position:absolute;margin-left:.05pt;margin-top:.3pt;width:99.2pt;height:62.15pt;z-index:251659264;mso-position-horizontal-relative:text;mso-position-vertical-relative:text">
                <v:imagedata r:id="rId1" o:title=""/>
                <w10:wrap type="square"/>
              </v:shape>
            </w:pict>
          </w:r>
          <w:r w:rsidR="00067069" w:rsidRPr="002A5853">
            <w:rPr>
              <w:rFonts w:ascii="Myriad Pro" w:hAnsi="Myriad Pro"/>
              <w:color w:val="FFFFFF" w:themeColor="background1"/>
              <w:sz w:val="44"/>
              <w:szCs w:val="44"/>
            </w:rPr>
            <w:t>Pﬂege und Betreuung</w:t>
          </w:r>
        </w:p>
        <w:p w14:paraId="61249912" w14:textId="42C89C4F" w:rsidR="00AD343D" w:rsidRPr="00AD343D" w:rsidRDefault="00AD343D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 w:rsidRPr="00AD343D">
            <w:rPr>
              <w:rFonts w:ascii="Myriad Pro" w:hAnsi="Myriad Pro"/>
              <w:color w:val="FFFFFF" w:themeColor="background1"/>
              <w:sz w:val="18"/>
              <w:szCs w:val="16"/>
            </w:rPr>
            <w:t>Die kompetente Unterstützung für Pﬂegefachkräfte</w: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60E2F"/>
    <w:multiLevelType w:val="hybridMultilevel"/>
    <w:tmpl w:val="A40CF8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9"/>
  </w:num>
  <w:num w:numId="2" w16cid:durableId="1768882820">
    <w:abstractNumId w:val="20"/>
  </w:num>
  <w:num w:numId="3" w16cid:durableId="35158390">
    <w:abstractNumId w:val="22"/>
  </w:num>
  <w:num w:numId="4" w16cid:durableId="1582063786">
    <w:abstractNumId w:val="10"/>
  </w:num>
  <w:num w:numId="5" w16cid:durableId="460341628">
    <w:abstractNumId w:val="6"/>
  </w:num>
  <w:num w:numId="6" w16cid:durableId="1363944139">
    <w:abstractNumId w:val="7"/>
  </w:num>
  <w:num w:numId="7" w16cid:durableId="518814105">
    <w:abstractNumId w:val="13"/>
  </w:num>
  <w:num w:numId="8" w16cid:durableId="484511790">
    <w:abstractNumId w:val="11"/>
  </w:num>
  <w:num w:numId="9" w16cid:durableId="1082413873">
    <w:abstractNumId w:val="8"/>
  </w:num>
  <w:num w:numId="10" w16cid:durableId="1074082828">
    <w:abstractNumId w:val="5"/>
  </w:num>
  <w:num w:numId="11" w16cid:durableId="1311444557">
    <w:abstractNumId w:val="21"/>
  </w:num>
  <w:num w:numId="12" w16cid:durableId="1903829581">
    <w:abstractNumId w:val="15"/>
  </w:num>
  <w:num w:numId="13" w16cid:durableId="405805395">
    <w:abstractNumId w:val="16"/>
  </w:num>
  <w:num w:numId="14" w16cid:durableId="1365642997">
    <w:abstractNumId w:val="14"/>
  </w:num>
  <w:num w:numId="15" w16cid:durableId="135924038">
    <w:abstractNumId w:val="17"/>
  </w:num>
  <w:num w:numId="16" w16cid:durableId="1397776156">
    <w:abstractNumId w:val="18"/>
  </w:num>
  <w:num w:numId="17" w16cid:durableId="1943148140">
    <w:abstractNumId w:val="19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  <w:num w:numId="23" w16cid:durableId="16837073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820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409B"/>
    <w:rsid w:val="001849BE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20B78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D86187"/>
    <w:rsid w:val="00DB32C7"/>
    <w:rsid w:val="00E1355A"/>
    <w:rsid w:val="00E2265E"/>
    <w:rsid w:val="00EB5C84"/>
    <w:rsid w:val="00ED3984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2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Flietext">
    <w:name w:val="Fließtext"/>
    <w:basedOn w:val="Standard"/>
    <w:qFormat/>
    <w:rsid w:val="00520B78"/>
    <w:pPr>
      <w:autoSpaceDE w:val="0"/>
      <w:autoSpaceDN w:val="0"/>
      <w:adjustRightInd w:val="0"/>
      <w:spacing w:after="120" w:line="240" w:lineRule="auto"/>
    </w:pPr>
    <w:rPr>
      <w:color w:val="000000"/>
      <w:sz w:val="19"/>
      <w:szCs w:val="20"/>
    </w:rPr>
  </w:style>
  <w:style w:type="table" w:styleId="Tabellenraster">
    <w:name w:val="Table Grid"/>
    <w:basedOn w:val="NormaleTabelle"/>
    <w:uiPriority w:val="39"/>
    <w:rsid w:val="00520B78"/>
    <w:rPr>
      <w:rFonts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ABF454-1D03-410B-BF7C-C0D65A2D388C}"/>
</file>

<file path=customXml/itemProps4.xml><?xml version="1.0" encoding="utf-8"?>
<ds:datastoreItem xmlns:ds="http://schemas.openxmlformats.org/officeDocument/2006/customXml" ds:itemID="{0CB5EC5A-63B1-4B4B-A93E-F4C74DB898FC}"/>
</file>

<file path=customXml/itemProps5.xml><?xml version="1.0" encoding="utf-8"?>
<ds:datastoreItem xmlns:ds="http://schemas.openxmlformats.org/officeDocument/2006/customXml" ds:itemID="{C82C32EB-C7C0-4B78-8239-1E14D2393A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1095</Characters>
  <Application>Microsoft Office Word</Application>
  <DocSecurity>0</DocSecurity>
  <Lines>109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2023-09-14T12:21:00Z</dcterms:created>
  <dcterms:modified xsi:type="dcterms:W3CDTF">2023-09-14T12:21:00Z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