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612498F5" w14:textId="77777777" w:rsidR="007A7CA7" w:rsidRDefault="006E18EF" w:rsidP="006E18EF">
      <w:pPr>
        <w:tabs>
          <w:tab w:val="left" w:pos="2430"/>
        </w:tabs>
      </w:pPr>
      <w:r>
        <w:tab/>
      </w:r>
    </w:p>
    <w:p w14:paraId="7EC9572D" w14:textId="77777777" w:rsidR="00E3025E" w:rsidRDefault="00E3025E" w:rsidP="00436E01"/>
    <w:p w14:paraId="6901AF10" w14:textId="77777777" w:rsidR="00FF5BBB" w:rsidRDefault="00FF5BBB" w:rsidP="00436E01"/>
    <w:tbl>
      <w:tblPr>
        <w:tblStyle w:val="Tabellenraster"/>
        <w:tblW w:w="10210" w:type="dxa"/>
        <w:jc w:val="center"/>
        <w:tblInd w:w="0" w:type="dxa"/>
        <w:tblLook w:val="04A0" w:firstRow="1" w:lastRow="0" w:firstColumn="1" w:lastColumn="0" w:noHBand="0" w:noVBand="1"/>
      </w:tblPr>
      <w:tblGrid>
        <w:gridCol w:w="9640"/>
        <w:gridCol w:w="570"/>
      </w:tblGrid>
      <w:tr w:rsidR="00FF5BBB" w:rsidRPr="00FF5BBB" w14:paraId="715845CD" w14:textId="77777777" w:rsidTr="00FF5BBB">
        <w:trPr>
          <w:trHeight w:val="577"/>
          <w:jc w:val="center"/>
        </w:trPr>
        <w:tc>
          <w:tcPr>
            <w:tcW w:w="10210" w:type="dxa"/>
            <w:gridSpan w:val="2"/>
            <w:shd w:val="clear" w:color="auto" w:fill="EED200"/>
          </w:tcPr>
          <w:p w14:paraId="02CC43F8" w14:textId="77777777" w:rsidR="00FF5BBB" w:rsidRPr="00FF5BBB" w:rsidRDefault="00FF5BBB" w:rsidP="00FF5BBB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FF5BBB">
              <w:rPr>
                <w:rFonts w:ascii="Arial" w:hAnsi="Arial" w:cs="Arial"/>
                <w:b/>
                <w:sz w:val="28"/>
                <w:szCs w:val="28"/>
              </w:rPr>
              <w:t>Sicher (draußen) durch den Herbst</w:t>
            </w:r>
          </w:p>
        </w:tc>
      </w:tr>
      <w:tr w:rsidR="00FF5BBB" w:rsidRPr="00FF5BBB" w14:paraId="7A856D0A" w14:textId="77777777" w:rsidTr="00FF5BBB">
        <w:trPr>
          <w:trHeight w:val="577"/>
          <w:jc w:val="center"/>
        </w:trPr>
        <w:tc>
          <w:tcPr>
            <w:tcW w:w="9640" w:type="dxa"/>
            <w:shd w:val="clear" w:color="auto" w:fill="8DE5E7"/>
          </w:tcPr>
          <w:p w14:paraId="04CA7775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</w:p>
        </w:tc>
        <w:tc>
          <w:tcPr>
            <w:tcW w:w="570" w:type="dxa"/>
            <w:shd w:val="clear" w:color="auto" w:fill="8DE5E7"/>
          </w:tcPr>
          <w:p w14:paraId="66558969" w14:textId="60C02CB1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b/>
                <w:bCs w:val="0"/>
                <w:sz w:val="28"/>
                <w:szCs w:val="28"/>
              </w:rPr>
            </w:pPr>
            <w:r w:rsidRPr="00FF5BBB">
              <w:rPr>
                <w:rFonts w:ascii="Arial" w:hAnsi="Arial" w:cs="Arial"/>
                <w:b/>
                <w:bCs w:val="0"/>
                <w:sz w:val="28"/>
                <w:szCs w:val="28"/>
              </w:rPr>
              <w:sym w:font="Wingdings" w:char="F0FE"/>
            </w:r>
          </w:p>
        </w:tc>
      </w:tr>
      <w:tr w:rsidR="00FF5BBB" w:rsidRPr="00FF5BBB" w14:paraId="1C53B942" w14:textId="77777777" w:rsidTr="00FF5BBB">
        <w:trPr>
          <w:trHeight w:val="837"/>
          <w:jc w:val="center"/>
        </w:trPr>
        <w:tc>
          <w:tcPr>
            <w:tcW w:w="9640" w:type="dxa"/>
          </w:tcPr>
          <w:p w14:paraId="627AB8F7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>Passendes, festes Schuhwerk mit starkem Profil für das Verlassen der Wohnung verringert das Sturzrisiko.</w:t>
            </w:r>
          </w:p>
        </w:tc>
        <w:tc>
          <w:tcPr>
            <w:tcW w:w="570" w:type="dxa"/>
          </w:tcPr>
          <w:p w14:paraId="1916D771" w14:textId="477F5F23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  <w:tr w:rsidR="00FF5BBB" w:rsidRPr="00FF5BBB" w14:paraId="1E288BAE" w14:textId="77777777" w:rsidTr="00FF5BBB">
        <w:trPr>
          <w:trHeight w:val="846"/>
          <w:jc w:val="center"/>
        </w:trPr>
        <w:tc>
          <w:tcPr>
            <w:tcW w:w="9640" w:type="dxa"/>
          </w:tcPr>
          <w:p w14:paraId="52F6DD16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 xml:space="preserve">Nasse Schuhe werden direkt an der Haustür gegen trockene Hausschuhe oder Socken mit Profil ausgetauscht. Halten Sie für verschmutzte Schuhe eine Abstellmöglichkeit und eine Sitzgelegenheit zum Wechsel des Schuhwerks bereit. </w:t>
            </w:r>
          </w:p>
        </w:tc>
        <w:tc>
          <w:tcPr>
            <w:tcW w:w="570" w:type="dxa"/>
          </w:tcPr>
          <w:p w14:paraId="638C731A" w14:textId="565041F5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  <w:tr w:rsidR="00FF5BBB" w:rsidRPr="00FF5BBB" w14:paraId="1D8271A1" w14:textId="77777777" w:rsidTr="00FF5BBB">
        <w:trPr>
          <w:trHeight w:val="952"/>
          <w:jc w:val="center"/>
        </w:trPr>
        <w:tc>
          <w:tcPr>
            <w:tcW w:w="9640" w:type="dxa"/>
          </w:tcPr>
          <w:p w14:paraId="148366E2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>Es wird später hell und früher dunkel: Achten Sie darauf, dass Termine und Ausflüge, die es notwendig machen, die vertrauten Räumlichkeiten zu verlassen, in einer Zeit mit ausreichend Tageslicht stattfinden und auch möglichst im Hellen enden.</w:t>
            </w:r>
          </w:p>
        </w:tc>
        <w:tc>
          <w:tcPr>
            <w:tcW w:w="570" w:type="dxa"/>
          </w:tcPr>
          <w:p w14:paraId="100EA952" w14:textId="5FFF454B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  <w:tr w:rsidR="00FF5BBB" w:rsidRPr="00FF5BBB" w14:paraId="18A68080" w14:textId="77777777" w:rsidTr="00FF5BBB">
        <w:trPr>
          <w:trHeight w:val="837"/>
          <w:jc w:val="center"/>
        </w:trPr>
        <w:tc>
          <w:tcPr>
            <w:tcW w:w="9640" w:type="dxa"/>
          </w:tcPr>
          <w:p w14:paraId="304DE1DD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 xml:space="preserve">Im Sanitätshaus Hilfsmittel wie Gehhilfe oder Rollator überprüfen lassen. Zusätzliche Reflektoren an den Hilfsmitteln können die Sicherheit erhöhen. </w:t>
            </w:r>
          </w:p>
        </w:tc>
        <w:tc>
          <w:tcPr>
            <w:tcW w:w="570" w:type="dxa"/>
          </w:tcPr>
          <w:p w14:paraId="36DEB3DA" w14:textId="5F1240A9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  <w:tr w:rsidR="00FF5BBB" w:rsidRPr="00FF5BBB" w14:paraId="4A57C08D" w14:textId="77777777" w:rsidTr="00FF5BBB">
        <w:trPr>
          <w:trHeight w:val="837"/>
          <w:jc w:val="center"/>
        </w:trPr>
        <w:tc>
          <w:tcPr>
            <w:tcW w:w="9640" w:type="dxa"/>
          </w:tcPr>
          <w:p w14:paraId="469C5ADC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>Helle Kleidung hilft, gesehen zu werden. Zusätzlich können Reflektoren zum Umhängen oder als Armbinde und Ähnliches die Sichtbarkeit erhöhen.</w:t>
            </w:r>
          </w:p>
        </w:tc>
        <w:tc>
          <w:tcPr>
            <w:tcW w:w="570" w:type="dxa"/>
          </w:tcPr>
          <w:p w14:paraId="775671C6" w14:textId="5A477B3E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  <w:tr w:rsidR="00FF5BBB" w:rsidRPr="00FF5BBB" w14:paraId="249C411F" w14:textId="77777777" w:rsidTr="00FF5BBB">
        <w:trPr>
          <w:trHeight w:val="1458"/>
          <w:jc w:val="center"/>
        </w:trPr>
        <w:tc>
          <w:tcPr>
            <w:tcW w:w="9640" w:type="dxa"/>
          </w:tcPr>
          <w:p w14:paraId="2382B25F" w14:textId="77777777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>Überprüfen Sie die Außenbeleuchtung rund ums Haus sowie die Beleuchtung vorhandener Treppenhäuser. Da es früher dunkel wird, sollte diese unbedingt funktionieren – informieren Sie ggf. die Angehörigen oder die Hausverwaltung bzw. den Haustechniker über defekte Beleuchtung.</w:t>
            </w:r>
          </w:p>
        </w:tc>
        <w:tc>
          <w:tcPr>
            <w:tcW w:w="570" w:type="dxa"/>
          </w:tcPr>
          <w:p w14:paraId="6801B57C" w14:textId="034FF04A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  <w:tr w:rsidR="00FF5BBB" w:rsidRPr="00FF5BBB" w14:paraId="254C91AC" w14:textId="77777777" w:rsidTr="00FF5BBB">
        <w:trPr>
          <w:trHeight w:val="435"/>
          <w:jc w:val="center"/>
        </w:trPr>
        <w:tc>
          <w:tcPr>
            <w:tcW w:w="9640" w:type="dxa"/>
          </w:tcPr>
          <w:p w14:paraId="197B0B65" w14:textId="2BEA43F2" w:rsidR="00FF5BBB" w:rsidRPr="00FF5BBB" w:rsidRDefault="00FF5BBB" w:rsidP="007E1AC0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FF5BBB">
              <w:rPr>
                <w:rFonts w:ascii="Arial" w:hAnsi="Arial" w:cs="Arial"/>
                <w:sz w:val="24"/>
              </w:rPr>
              <w:t>Checken Sie insbesondere vor Ausflügen im Freien Akkustände und Funktions</w:t>
            </w:r>
            <w:r>
              <w:rPr>
                <w:rFonts w:ascii="Arial" w:hAnsi="Arial" w:cs="Arial"/>
                <w:sz w:val="24"/>
              </w:rPr>
              <w:t>-</w:t>
            </w:r>
            <w:r w:rsidRPr="00FF5BBB">
              <w:rPr>
                <w:rFonts w:ascii="Arial" w:hAnsi="Arial" w:cs="Arial"/>
                <w:sz w:val="24"/>
              </w:rPr>
              <w:t>fähigkeiten von Ortungsgeräten und Mobiltelefonen, falls Ihr Kunde solche nutzt.</w:t>
            </w:r>
          </w:p>
        </w:tc>
        <w:tc>
          <w:tcPr>
            <w:tcW w:w="570" w:type="dxa"/>
          </w:tcPr>
          <w:p w14:paraId="2070DFF6" w14:textId="2CC1F68A" w:rsidR="00FF5BBB" w:rsidRPr="00FF5BBB" w:rsidRDefault="00FF5BBB" w:rsidP="00FF5BBB">
            <w:pPr>
              <w:pStyle w:val="Listenabsatz"/>
              <w:spacing w:before="120" w:after="120" w:line="276" w:lineRule="auto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5BBB">
              <w:rPr>
                <w:rFonts w:ascii="Arial" w:hAnsi="Arial" w:cs="Arial"/>
                <w:sz w:val="28"/>
                <w:szCs w:val="28"/>
              </w:rPr>
              <w:sym w:font="Wingdings" w:char="F072"/>
            </w:r>
          </w:p>
        </w:tc>
      </w:tr>
    </w:tbl>
    <w:p w14:paraId="75135C63" w14:textId="77777777" w:rsidR="00FF5BBB" w:rsidRDefault="00FF5BBB" w:rsidP="00436E01"/>
    <w:sectPr w:rsidR="00FF5BBB" w:rsidSect="00634BB8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87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5"/>
      <w:gridCol w:w="6379"/>
    </w:tblGrid>
    <w:tr w:rsidR="00067069" w14:paraId="61249913" w14:textId="77777777" w:rsidTr="002A5853">
      <w:trPr>
        <w:trHeight w:val="1221"/>
        <w:jc w:val="center"/>
      </w:trPr>
      <w:tc>
        <w:tcPr>
          <w:tcW w:w="1418" w:type="pct"/>
          <w:shd w:val="clear" w:color="auto" w:fill="EED200"/>
          <w:vAlign w:val="center"/>
        </w:tcPr>
        <w:p w14:paraId="61249911" w14:textId="1F032AC1" w:rsidR="00067069" w:rsidRPr="007A7CA7" w:rsidRDefault="00067069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5D5069">
            <w:rPr>
              <w:b/>
              <w:color w:val="FFFFFF"/>
              <w:sz w:val="24"/>
            </w:rPr>
            <w:t>1</w:t>
          </w:r>
          <w:r w:rsidR="00D73314">
            <w:rPr>
              <w:b/>
              <w:color w:val="FFFFFF"/>
              <w:sz w:val="24"/>
            </w:rPr>
            <w:t>0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1849BE">
            <w:rPr>
              <w:b/>
              <w:color w:val="FFFFFF"/>
              <w:sz w:val="24"/>
            </w:rPr>
            <w:t>3</w:t>
          </w:r>
        </w:p>
      </w:tc>
      <w:tc>
        <w:tcPr>
          <w:tcW w:w="3582" w:type="pct"/>
          <w:shd w:val="clear" w:color="auto" w:fill="25B2B4"/>
        </w:tcPr>
        <w:p w14:paraId="4ABBA375" w14:textId="091658C2" w:rsidR="00067069" w:rsidRPr="002A5853" w:rsidRDefault="007E1AC0" w:rsidP="00AD343D">
          <w:pPr>
            <w:pStyle w:val="Kopfzeile"/>
            <w:rPr>
              <w:rFonts w:ascii="Myriad Pro" w:hAnsi="Myriad Pro"/>
              <w:color w:val="FFFFFF" w:themeColor="background1"/>
              <w:sz w:val="44"/>
              <w:szCs w:val="44"/>
            </w:rPr>
          </w:pPr>
          <w:r>
            <w:rPr>
              <w:rFonts w:ascii="Myriad Pro" w:hAnsi="Myriad Pro"/>
              <w:noProof/>
              <w:color w:val="FFFFFF" w:themeColor="background1"/>
              <w:sz w:val="44"/>
              <w:szCs w:val="44"/>
            </w:rPr>
            <w:pict w14:anchorId="574723E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8201" type="#_x0000_t75" style="position:absolute;margin-left:.05pt;margin-top:.3pt;width:99.2pt;height:62.15pt;z-index:251659264;mso-position-horizontal-relative:text;mso-position-vertical-relative:text">
                <v:imagedata r:id="rId1" o:title=""/>
                <w10:wrap type="square"/>
              </v:shape>
            </w:pict>
          </w:r>
          <w:r w:rsidR="00067069" w:rsidRPr="002A5853">
            <w:rPr>
              <w:rFonts w:ascii="Myriad Pro" w:hAnsi="Myriad Pro"/>
              <w:color w:val="FFFFFF" w:themeColor="background1"/>
              <w:sz w:val="44"/>
              <w:szCs w:val="44"/>
            </w:rPr>
            <w:t>Pﬂege und Betreuung</w:t>
          </w:r>
        </w:p>
        <w:p w14:paraId="61249912" w14:textId="42C89C4F" w:rsidR="00AD343D" w:rsidRPr="00AD343D" w:rsidRDefault="00AD343D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 w:rsidRPr="00AD343D">
            <w:rPr>
              <w:rFonts w:ascii="Myriad Pro" w:hAnsi="Myriad Pro"/>
              <w:color w:val="FFFFFF" w:themeColor="background1"/>
              <w:sz w:val="18"/>
              <w:szCs w:val="16"/>
            </w:rPr>
            <w:t>Die kompetente Unterstützung für Pﬂegefachkräfte</w: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239706">
    <w:abstractNumId w:val="9"/>
  </w:num>
  <w:num w:numId="2" w16cid:durableId="1768882820">
    <w:abstractNumId w:val="19"/>
  </w:num>
  <w:num w:numId="3" w16cid:durableId="35158390">
    <w:abstractNumId w:val="21"/>
  </w:num>
  <w:num w:numId="4" w16cid:durableId="1582063786">
    <w:abstractNumId w:val="10"/>
  </w:num>
  <w:num w:numId="5" w16cid:durableId="460341628">
    <w:abstractNumId w:val="6"/>
  </w:num>
  <w:num w:numId="6" w16cid:durableId="1363944139">
    <w:abstractNumId w:val="7"/>
  </w:num>
  <w:num w:numId="7" w16cid:durableId="518814105">
    <w:abstractNumId w:val="12"/>
  </w:num>
  <w:num w:numId="8" w16cid:durableId="484511790">
    <w:abstractNumId w:val="11"/>
  </w:num>
  <w:num w:numId="9" w16cid:durableId="1082413873">
    <w:abstractNumId w:val="8"/>
  </w:num>
  <w:num w:numId="10" w16cid:durableId="1074082828">
    <w:abstractNumId w:val="5"/>
  </w:num>
  <w:num w:numId="11" w16cid:durableId="1311444557">
    <w:abstractNumId w:val="20"/>
  </w:num>
  <w:num w:numId="12" w16cid:durableId="1903829581">
    <w:abstractNumId w:val="14"/>
  </w:num>
  <w:num w:numId="13" w16cid:durableId="405805395">
    <w:abstractNumId w:val="15"/>
  </w:num>
  <w:num w:numId="14" w16cid:durableId="1365642997">
    <w:abstractNumId w:val="13"/>
  </w:num>
  <w:num w:numId="15" w16cid:durableId="135924038">
    <w:abstractNumId w:val="16"/>
  </w:num>
  <w:num w:numId="16" w16cid:durableId="1397776156">
    <w:abstractNumId w:val="17"/>
  </w:num>
  <w:num w:numId="17" w16cid:durableId="1943148140">
    <w:abstractNumId w:val="1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8202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319E9"/>
    <w:rsid w:val="0015409B"/>
    <w:rsid w:val="001849BE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7E1AC0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D73314"/>
    <w:rsid w:val="00D86187"/>
    <w:rsid w:val="00DB32C7"/>
    <w:rsid w:val="00E1355A"/>
    <w:rsid w:val="00E2265E"/>
    <w:rsid w:val="00E3025E"/>
    <w:rsid w:val="00EB5C84"/>
    <w:rsid w:val="00ED3984"/>
    <w:rsid w:val="00EF6ADE"/>
    <w:rsid w:val="00F20663"/>
    <w:rsid w:val="00F224C8"/>
    <w:rsid w:val="00F32030"/>
    <w:rsid w:val="00FA19D7"/>
    <w:rsid w:val="00FB3A5A"/>
    <w:rsid w:val="00FC278E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2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Flietext">
    <w:name w:val="Fließtext"/>
    <w:basedOn w:val="Standard"/>
    <w:qFormat/>
    <w:rsid w:val="00D73314"/>
    <w:pPr>
      <w:autoSpaceDE w:val="0"/>
      <w:autoSpaceDN w:val="0"/>
      <w:adjustRightInd w:val="0"/>
      <w:spacing w:after="120" w:line="240" w:lineRule="auto"/>
    </w:pPr>
    <w:rPr>
      <w:color w:val="000000"/>
      <w:sz w:val="19"/>
      <w:szCs w:val="20"/>
    </w:rPr>
  </w:style>
  <w:style w:type="table" w:styleId="Tabellenraster">
    <w:name w:val="Table Grid"/>
    <w:basedOn w:val="NormaleTabelle"/>
    <w:uiPriority w:val="59"/>
    <w:rsid w:val="00D73314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3EBB7E-9784-48B4-8DC5-40E17D796531}"/>
</file>

<file path=customXml/itemProps4.xml><?xml version="1.0" encoding="utf-8"?>
<ds:datastoreItem xmlns:ds="http://schemas.openxmlformats.org/officeDocument/2006/customXml" ds:itemID="{AD542DE4-C46D-496F-92A6-FC3C3113B847}"/>
</file>

<file path=customXml/itemProps5.xml><?xml version="1.0" encoding="utf-8"?>
<ds:datastoreItem xmlns:ds="http://schemas.openxmlformats.org/officeDocument/2006/customXml" ds:itemID="{AECD26BE-8029-4D56-83CF-94E6EA429E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3</cp:revision>
  <cp:lastPrinted>2013-12-09T11:30:00Z</cp:lastPrinted>
  <dcterms:created xsi:type="dcterms:W3CDTF">2023-10-12T15:21:00Z</dcterms:created>
  <dcterms:modified xsi:type="dcterms:W3CDTF">2023-10-12T15:23:00Z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