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C9978C1" w:rsidR="00C53089" w:rsidRPr="00E475C4" w:rsidRDefault="00FA019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FA0199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Allgemeine Infusionen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B89B2E6" w:rsidR="00C53089" w:rsidRPr="002A2E77" w:rsidRDefault="00FA019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7F4F7A1" w14:textId="77777777" w:rsidR="00D00DA5" w:rsidRDefault="00D00DA5" w:rsidP="00ED2BFA">
      <w:pPr>
        <w:rPr>
          <w:rFonts w:ascii="Arial" w:hAnsi="Arial" w:cs="Arial"/>
        </w:rPr>
      </w:pPr>
    </w:p>
    <w:p w14:paraId="0388D010" w14:textId="77777777" w:rsidR="00FA0199" w:rsidRDefault="00FA0199" w:rsidP="00ED2BFA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471"/>
        <w:gridCol w:w="5310"/>
        <w:gridCol w:w="1181"/>
        <w:gridCol w:w="1467"/>
      </w:tblGrid>
      <w:tr w:rsidR="00FA0199" w:rsidRPr="00FA0199" w14:paraId="437F2216" w14:textId="77777777" w:rsidTr="00FA0199">
        <w:trPr>
          <w:jc w:val="center"/>
        </w:trPr>
        <w:tc>
          <w:tcPr>
            <w:tcW w:w="780" w:type="pct"/>
            <w:shd w:val="clear" w:color="auto" w:fill="0098BB"/>
          </w:tcPr>
          <w:p w14:paraId="5280C780" w14:textId="77777777" w:rsidR="00FA0199" w:rsidRPr="00FA0199" w:rsidRDefault="00FA0199" w:rsidP="00FA01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A0199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816" w:type="pct"/>
            <w:shd w:val="clear" w:color="auto" w:fill="0098BB"/>
          </w:tcPr>
          <w:p w14:paraId="3172586F" w14:textId="77777777" w:rsidR="00FA0199" w:rsidRPr="00FA0199" w:rsidRDefault="00FA0199" w:rsidP="00FA01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A0199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626" w:type="pct"/>
            <w:shd w:val="clear" w:color="auto" w:fill="0098BB"/>
          </w:tcPr>
          <w:p w14:paraId="0AB7797D" w14:textId="77777777" w:rsidR="00FA0199" w:rsidRPr="00FA0199" w:rsidRDefault="00FA0199" w:rsidP="00FA01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A0199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778" w:type="pct"/>
            <w:shd w:val="clear" w:color="auto" w:fill="0098BB"/>
          </w:tcPr>
          <w:p w14:paraId="3BBC57C0" w14:textId="77777777" w:rsidR="00FA0199" w:rsidRPr="00FA0199" w:rsidRDefault="00FA0199" w:rsidP="00FA01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A0199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FA0199" w:rsidRPr="00FA0199" w14:paraId="36649EE4" w14:textId="77777777" w:rsidTr="00FA0199">
        <w:trPr>
          <w:jc w:val="center"/>
        </w:trPr>
        <w:tc>
          <w:tcPr>
            <w:tcW w:w="780" w:type="pct"/>
            <w:shd w:val="clear" w:color="auto" w:fill="auto"/>
          </w:tcPr>
          <w:p w14:paraId="7F4B8ED0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2816" w:type="pct"/>
            <w:shd w:val="clear" w:color="auto" w:fill="auto"/>
          </w:tcPr>
          <w:p w14:paraId="10B2C630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Infusion, subkutan</w:t>
            </w:r>
          </w:p>
          <w:p w14:paraId="3569E665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626" w:type="pct"/>
            <w:shd w:val="clear" w:color="auto" w:fill="auto"/>
          </w:tcPr>
          <w:p w14:paraId="3AB88B0E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778" w:type="pct"/>
            <w:shd w:val="clear" w:color="auto" w:fill="auto"/>
          </w:tcPr>
          <w:p w14:paraId="54BB742C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FA0199" w:rsidRPr="00FA0199" w14:paraId="5CCEEC8A" w14:textId="77777777" w:rsidTr="00FA0199">
        <w:trPr>
          <w:jc w:val="center"/>
        </w:trPr>
        <w:tc>
          <w:tcPr>
            <w:tcW w:w="780" w:type="pct"/>
            <w:shd w:val="clear" w:color="auto" w:fill="auto"/>
          </w:tcPr>
          <w:p w14:paraId="4D3061AD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2816" w:type="pct"/>
            <w:shd w:val="clear" w:color="auto" w:fill="auto"/>
          </w:tcPr>
          <w:p w14:paraId="54200350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Infusion, intravenös, bis zu 30 Minuten Dauer</w:t>
            </w:r>
          </w:p>
          <w:p w14:paraId="6B2BE941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Je Gefäßzugang 1 ×, höchstens 2 × am Behandlungstag</w:t>
            </w:r>
          </w:p>
        </w:tc>
        <w:tc>
          <w:tcPr>
            <w:tcW w:w="626" w:type="pct"/>
            <w:shd w:val="clear" w:color="auto" w:fill="auto"/>
          </w:tcPr>
          <w:p w14:paraId="0EA0509D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778" w:type="pct"/>
            <w:shd w:val="clear" w:color="auto" w:fill="auto"/>
          </w:tcPr>
          <w:p w14:paraId="37413D06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16,09</w:t>
            </w:r>
          </w:p>
        </w:tc>
      </w:tr>
      <w:tr w:rsidR="00FA0199" w:rsidRPr="00FA0199" w14:paraId="7DC42111" w14:textId="77777777" w:rsidTr="00FA0199">
        <w:trPr>
          <w:jc w:val="center"/>
        </w:trPr>
        <w:tc>
          <w:tcPr>
            <w:tcW w:w="780" w:type="pct"/>
            <w:shd w:val="clear" w:color="auto" w:fill="auto"/>
          </w:tcPr>
          <w:p w14:paraId="0955506A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816" w:type="pct"/>
            <w:shd w:val="clear" w:color="auto" w:fill="auto"/>
          </w:tcPr>
          <w:p w14:paraId="28FAA3AA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Infusion, intravenös, von mehr als 30 Minuten Dauer</w:t>
            </w:r>
          </w:p>
          <w:p w14:paraId="32656A3B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Je Gefäßzugang 1 ×, höchstens 2 × am Behandlungstag</w:t>
            </w:r>
          </w:p>
        </w:tc>
        <w:tc>
          <w:tcPr>
            <w:tcW w:w="626" w:type="pct"/>
            <w:shd w:val="clear" w:color="auto" w:fill="auto"/>
          </w:tcPr>
          <w:p w14:paraId="77A9191F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778" w:type="pct"/>
            <w:shd w:val="clear" w:color="auto" w:fill="auto"/>
          </w:tcPr>
          <w:p w14:paraId="2D35A33D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24,13</w:t>
            </w:r>
          </w:p>
        </w:tc>
      </w:tr>
      <w:tr w:rsidR="00FA0199" w:rsidRPr="00FA0199" w14:paraId="047C8C2A" w14:textId="77777777" w:rsidTr="00FA0199">
        <w:trPr>
          <w:trHeight w:val="21"/>
          <w:jc w:val="center"/>
        </w:trPr>
        <w:tc>
          <w:tcPr>
            <w:tcW w:w="780" w:type="pct"/>
            <w:shd w:val="clear" w:color="auto" w:fill="auto"/>
          </w:tcPr>
          <w:p w14:paraId="68357512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2816" w:type="pct"/>
            <w:shd w:val="clear" w:color="auto" w:fill="auto"/>
          </w:tcPr>
          <w:p w14:paraId="65D922F5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 xml:space="preserve">Infusion, intravenös – ggf. mittels Nabelvenenkatheter oder in die </w:t>
            </w:r>
            <w:proofErr w:type="spellStart"/>
            <w:r w:rsidRPr="00FA0199">
              <w:rPr>
                <w:rFonts w:ascii="Arial" w:hAnsi="Arial" w:cs="Arial"/>
                <w:color w:val="000000"/>
              </w:rPr>
              <w:t>Kopfvene</w:t>
            </w:r>
            <w:proofErr w:type="spellEnd"/>
            <w:r w:rsidRPr="00FA0199">
              <w:rPr>
                <w:rFonts w:ascii="Arial" w:hAnsi="Arial" w:cs="Arial"/>
                <w:color w:val="000000"/>
              </w:rPr>
              <w:t>, bei einem Kind bis zum vollendeten 4. Lebensjahr</w:t>
            </w:r>
          </w:p>
          <w:p w14:paraId="561EEEAA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626" w:type="pct"/>
            <w:shd w:val="clear" w:color="auto" w:fill="auto"/>
          </w:tcPr>
          <w:p w14:paraId="7BB6CB8B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778" w:type="pct"/>
            <w:shd w:val="clear" w:color="auto" w:fill="auto"/>
          </w:tcPr>
          <w:p w14:paraId="2EAB80E5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24,13</w:t>
            </w:r>
          </w:p>
        </w:tc>
      </w:tr>
      <w:tr w:rsidR="00FA0199" w:rsidRPr="00FA0199" w14:paraId="0CB8FC8B" w14:textId="77777777" w:rsidTr="00FA0199">
        <w:trPr>
          <w:jc w:val="center"/>
        </w:trPr>
        <w:tc>
          <w:tcPr>
            <w:tcW w:w="780" w:type="pct"/>
            <w:shd w:val="clear" w:color="auto" w:fill="auto"/>
          </w:tcPr>
          <w:p w14:paraId="3919D8DC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2816" w:type="pct"/>
            <w:shd w:val="clear" w:color="auto" w:fill="auto"/>
          </w:tcPr>
          <w:p w14:paraId="2FA15334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Dauertropfinfusion, intravenös, von mehr als 6 Stunden – ggf. einschließlich Infusionsplan und Bilanzierung</w:t>
            </w:r>
          </w:p>
          <w:p w14:paraId="5B01BF37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1 × am Behandlungstag</w:t>
            </w:r>
          </w:p>
        </w:tc>
        <w:tc>
          <w:tcPr>
            <w:tcW w:w="626" w:type="pct"/>
            <w:shd w:val="clear" w:color="auto" w:fill="auto"/>
          </w:tcPr>
          <w:p w14:paraId="6D118C33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778" w:type="pct"/>
            <w:shd w:val="clear" w:color="auto" w:fill="auto"/>
          </w:tcPr>
          <w:p w14:paraId="553C7DF5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color w:val="000000"/>
              </w:rPr>
              <w:t>42,90</w:t>
            </w:r>
          </w:p>
        </w:tc>
      </w:tr>
      <w:tr w:rsidR="00FA0199" w:rsidRPr="00FA0199" w14:paraId="05941389" w14:textId="77777777" w:rsidTr="00FA0199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FBD207C" w14:textId="77777777" w:rsidR="00FA0199" w:rsidRPr="00FA0199" w:rsidRDefault="00FA0199" w:rsidP="00FA0199">
            <w:pPr>
              <w:rPr>
                <w:rFonts w:ascii="Arial" w:hAnsi="Arial" w:cs="Arial"/>
                <w:color w:val="000000"/>
              </w:rPr>
            </w:pPr>
            <w:r w:rsidRPr="00FA0199">
              <w:rPr>
                <w:rFonts w:ascii="Arial" w:hAnsi="Arial" w:cs="Arial"/>
                <w:b/>
                <w:bCs/>
                <w:color w:val="000000"/>
              </w:rPr>
              <w:t>Wichtig:</w:t>
            </w:r>
            <w:r w:rsidRPr="00FA0199">
              <w:rPr>
                <w:rFonts w:ascii="Arial" w:hAnsi="Arial" w:cs="Arial"/>
                <w:color w:val="000000"/>
              </w:rPr>
              <w:t xml:space="preserve"> Eine Nebeneinanderabrechnung dieser Ziffern im Rahmen desselben Arzt-Patienten-Kontakts (Sitzung) ist ausgeschlossen.</w:t>
            </w:r>
          </w:p>
        </w:tc>
      </w:tr>
    </w:tbl>
    <w:p w14:paraId="239BE0B2" w14:textId="77777777" w:rsidR="00FA0199" w:rsidRPr="00ED2BFA" w:rsidRDefault="00FA0199" w:rsidP="00ED2BFA">
      <w:pPr>
        <w:rPr>
          <w:rFonts w:ascii="Arial" w:hAnsi="Arial" w:cs="Arial"/>
        </w:rPr>
      </w:pPr>
    </w:p>
    <w:sectPr w:rsidR="00FA0199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0199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FA019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FA019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FA0199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85F72-7E63-467E-AC7C-41A2FB49297F}"/>
</file>

<file path=customXml/itemProps3.xml><?xml version="1.0" encoding="utf-8"?>
<ds:datastoreItem xmlns:ds="http://schemas.openxmlformats.org/officeDocument/2006/customXml" ds:itemID="{8A6FB2AD-204F-4830-9303-11B5943F01C9}"/>
</file>

<file path=customXml/itemProps4.xml><?xml version="1.0" encoding="utf-8"?>
<ds:datastoreItem xmlns:ds="http://schemas.openxmlformats.org/officeDocument/2006/customXml" ds:itemID="{04C01CBB-EB6A-4054-9BD5-18E985850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2023-12-12T18:31:00Z</dcterms:created>
  <dcterms:modified xsi:type="dcterms:W3CDTF">2023-12-12T18:31:00Z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