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shd w:val="clear" w:color="auto" w:fill="auto"/>
          </w:tcPr>
          <w:p w14:paraId="06073016" w14:textId="4EC314B3" w:rsidR="00C53089" w:rsidRPr="00E475C4" w:rsidRDefault="009466CC" w:rsidP="001B091C">
            <w:pPr>
              <w:pStyle w:val="Kopfzeile"/>
              <w:jc w:val="center"/>
              <w:rPr>
                <w:rFonts w:ascii="Arial" w:hAnsi="Arial" w:cs="Arial"/>
                <w:b/>
                <w:color w:val="A39863"/>
                <w:sz w:val="28"/>
                <w:lang w:val="de-DE"/>
              </w:rPr>
            </w:pPr>
            <w:r w:rsidRPr="009466CC">
              <w:rPr>
                <w:rFonts w:ascii="Arial" w:hAnsi="Arial" w:cs="Arial"/>
                <w:b/>
                <w:color w:val="A39863"/>
                <w:sz w:val="32"/>
                <w:lang w:val="de-DE"/>
              </w:rPr>
              <w:t>Unterweisung Leitern und Tritte</w:t>
            </w:r>
          </w:p>
        </w:tc>
      </w:tr>
      <w:tr w:rsidR="00C53089" w14:paraId="06073019" w14:textId="77777777" w:rsidTr="00E475C4">
        <w:trPr>
          <w:jc w:val="center"/>
        </w:trPr>
        <w:tc>
          <w:tcPr>
            <w:tcW w:w="8575" w:type="dxa"/>
            <w:shd w:val="clear" w:color="auto" w:fill="auto"/>
          </w:tcPr>
          <w:p w14:paraId="06073018" w14:textId="0D4B0BC1" w:rsidR="00C53089" w:rsidRPr="002A2E77" w:rsidRDefault="009466CC" w:rsidP="002A2E77">
            <w:pPr>
              <w:pStyle w:val="Kopfzeile"/>
              <w:jc w:val="center"/>
              <w:rPr>
                <w:rFonts w:ascii="Arial" w:hAnsi="Arial" w:cs="Arial"/>
                <w:b/>
                <w:sz w:val="28"/>
                <w:lang w:val="de-DE"/>
              </w:rPr>
            </w:pPr>
            <w:r>
              <w:rPr>
                <w:rFonts w:ascii="Arial" w:hAnsi="Arial" w:cs="Arial"/>
                <w:b/>
                <w:sz w:val="28"/>
                <w:lang w:val="de-DE"/>
              </w:rPr>
              <w:t>Muster</w:t>
            </w:r>
          </w:p>
        </w:tc>
      </w:tr>
    </w:tbl>
    <w:p w14:paraId="1B80EC67" w14:textId="77777777" w:rsidR="00EC7D56" w:rsidRDefault="00EC7D56" w:rsidP="00ED2BFA">
      <w:pPr>
        <w:rPr>
          <w:rFonts w:ascii="Arial" w:hAnsi="Arial" w:cs="Arial"/>
        </w:rPr>
      </w:pPr>
    </w:p>
    <w:tbl>
      <w:tblPr>
        <w:tblW w:w="10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1E0" w:firstRow="1" w:lastRow="1" w:firstColumn="1" w:lastColumn="1" w:noHBand="0" w:noVBand="0"/>
      </w:tblPr>
      <w:tblGrid>
        <w:gridCol w:w="10914"/>
      </w:tblGrid>
      <w:tr w:rsidR="009466CC" w:rsidRPr="009466CC" w14:paraId="79A7C0B8" w14:textId="77777777" w:rsidTr="009466CC">
        <w:trPr>
          <w:trHeight w:val="397"/>
          <w:jc w:val="center"/>
        </w:trPr>
        <w:tc>
          <w:tcPr>
            <w:tcW w:w="10914" w:type="dxa"/>
            <w:shd w:val="clear" w:color="auto" w:fill="0098BB"/>
            <w:vAlign w:val="center"/>
          </w:tcPr>
          <w:p w14:paraId="3E2702EB" w14:textId="43706392" w:rsidR="009466CC" w:rsidRPr="009466CC" w:rsidRDefault="009466CC" w:rsidP="009466CC">
            <w:pPr>
              <w:rPr>
                <w:rFonts w:ascii="Arial" w:hAnsi="Arial" w:cs="Arial"/>
                <w:b/>
                <w:bCs/>
                <w:color w:val="000000"/>
              </w:rPr>
            </w:pPr>
            <w:r w:rsidRPr="009466CC">
              <w:rPr>
                <w:rFonts w:ascii="Arial" w:hAnsi="Arial" w:cs="Arial"/>
                <w:b/>
                <w:bCs/>
                <w:color w:val="000000"/>
              </w:rPr>
              <w:t>Durchführung der Unterweisung am _________________________________________</w:t>
            </w:r>
          </w:p>
        </w:tc>
      </w:tr>
      <w:tr w:rsidR="009466CC" w:rsidRPr="001F4F00" w14:paraId="2DBBAF4B" w14:textId="77777777" w:rsidTr="009466CC">
        <w:trPr>
          <w:trHeight w:val="397"/>
          <w:jc w:val="center"/>
        </w:trPr>
        <w:tc>
          <w:tcPr>
            <w:tcW w:w="10914" w:type="dxa"/>
            <w:vAlign w:val="center"/>
          </w:tcPr>
          <w:p w14:paraId="7B9425C1" w14:textId="6785A57F" w:rsidR="009466CC" w:rsidRPr="009466CC" w:rsidRDefault="009466CC" w:rsidP="009466CC">
            <w:pPr>
              <w:rPr>
                <w:rFonts w:ascii="Arial" w:hAnsi="Arial" w:cs="Arial"/>
                <w:b/>
                <w:bCs/>
                <w:color w:val="000000"/>
              </w:rPr>
            </w:pPr>
            <w:bookmarkStart w:id="0" w:name="_Hlk159843708"/>
            <w:r w:rsidRPr="009466CC">
              <w:rPr>
                <w:rFonts w:ascii="Arial" w:hAnsi="Arial" w:cs="Arial"/>
                <w:b/>
                <w:bCs/>
                <w:color w:val="000000"/>
              </w:rPr>
              <w:t>Allgemeine Verhaltenshinweise:</w:t>
            </w:r>
          </w:p>
          <w:p w14:paraId="7D796448"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Verwenden Sie nur Leitern, die ein GS-Zeichen des BG-PRÜFZERT sowie ein BG-PRÜFZERT-Zeichen besitzen.</w:t>
            </w:r>
          </w:p>
          <w:p w14:paraId="6E88E921" w14:textId="710BC5EE" w:rsidR="009466CC" w:rsidRDefault="009466CC" w:rsidP="009466CC">
            <w:pPr>
              <w:numPr>
                <w:ilvl w:val="0"/>
                <w:numId w:val="47"/>
              </w:numPr>
              <w:ind w:left="454"/>
              <w:rPr>
                <w:rFonts w:ascii="Arial" w:hAnsi="Arial" w:cs="Arial"/>
                <w:color w:val="000000"/>
              </w:rPr>
            </w:pPr>
            <w:r w:rsidRPr="009466CC">
              <w:rPr>
                <w:rFonts w:ascii="Arial" w:hAnsi="Arial" w:cs="Arial"/>
                <w:color w:val="000000"/>
              </w:rPr>
              <w:t>Überprüfen Sie vor jeder Benutzung die Leiter oder den Tritt auf Schäden. Technische Mängel an den Geräten werden sofort Frau/Herrn Dr. med. ___________________ gemeldet.</w:t>
            </w:r>
          </w:p>
          <w:p w14:paraId="38071661" w14:textId="43A6BC0C"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Behelfsmäßiges Reparieren von Leitern und Tritten ist verboten.</w:t>
            </w:r>
          </w:p>
          <w:p w14:paraId="02F258EA"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Benutzen Sie schadhafte Leitern nicht weiter und sortieren Sie diese sofort aus. Eine Wiederverwendbarkeit vor der Reparatur ist ausgeschlossen (Sperrlager).</w:t>
            </w:r>
          </w:p>
          <w:p w14:paraId="2649BC09"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 xml:space="preserve">Sichern Sie Leitern und Tritte gegen Anstoßen, wenn Sie sie im Bereich von Verkehrswegen (Durchgangswege in der Praxis) verwenden. </w:t>
            </w:r>
          </w:p>
          <w:p w14:paraId="75BF737E"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 xml:space="preserve">Beim Arbeiten mit Leitern und Tritten achten Sie darauf, dass der Schwerpunkt des Körpers nicht außerhalb der Standfläche liegt. </w:t>
            </w:r>
          </w:p>
          <w:p w14:paraId="4CBEB1E4"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Sie verwenden keine Provisorien als Aufstiegshilfe.</w:t>
            </w:r>
          </w:p>
          <w:p w14:paraId="4ABB6140"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Je höher Ihr Arbeitsplatz gelegen ist, desto aufmerksamer und vorsichtiger sollten Sie sein. Machen Sie sich bewusst, dass das Arbeiten auf einer Leiter mit einem besonderen Risiko verbunden ist. Wenn Sie in keiner guten körperlichen Verfassung sind, vermeiden Sie solche Arbeiten.</w:t>
            </w:r>
          </w:p>
          <w:p w14:paraId="20A252D2" w14:textId="6DDD1CF6"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Bewegen Sie sich auf der Leiter ruhig und bedacht. Führen Sie keine schnellen oder riskanten Bewegungen aus.</w:t>
            </w:r>
          </w:p>
          <w:p w14:paraId="2CFDF465" w14:textId="6BB52D93" w:rsidR="009466CC" w:rsidRPr="009466CC" w:rsidRDefault="009466CC" w:rsidP="009466CC">
            <w:pPr>
              <w:rPr>
                <w:rFonts w:ascii="Arial" w:hAnsi="Arial" w:cs="Arial"/>
                <w:b/>
                <w:bCs/>
                <w:color w:val="000000"/>
              </w:rPr>
            </w:pPr>
            <w:r w:rsidRPr="009466CC">
              <w:rPr>
                <w:rFonts w:ascii="Arial" w:hAnsi="Arial" w:cs="Arial"/>
                <w:b/>
                <w:bCs/>
                <w:color w:val="000000"/>
              </w:rPr>
              <w:t>Stehleitern</w:t>
            </w:r>
          </w:p>
          <w:p w14:paraId="2595961E"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Verwenden Sie Stehleitern nicht als Anlegeleitern. Wenn Sie eine zusammengeklappte Stehleiter anlehnen, laufen Sie Gefahr wegzurutschen.</w:t>
            </w:r>
          </w:p>
          <w:p w14:paraId="76ACC50D"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Stellen Sie Stehleitern immer so auf, dass die Spreizsicherung ganz auseinandergezogen ist.</w:t>
            </w:r>
          </w:p>
          <w:p w14:paraId="5D1080DA"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Besteigen Sie Stufen-Stehleitern nur bis zur obersten Sprosse.</w:t>
            </w:r>
          </w:p>
          <w:p w14:paraId="5D2C1238"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Eine Stehleiter darf nicht wackeln – stellen Sie die 4 Füße immer auf eine ebene, rutschfeste Fläche.</w:t>
            </w:r>
          </w:p>
          <w:p w14:paraId="2EB09990" w14:textId="3CCFFE4B"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Steigen Sie von Stehleitern niemals auf höher gelegene Arbeitsplätze um.</w:t>
            </w:r>
          </w:p>
          <w:p w14:paraId="3C3BF2B3" w14:textId="0E5003DB" w:rsidR="009466CC" w:rsidRPr="009466CC" w:rsidRDefault="009466CC" w:rsidP="009466CC">
            <w:pPr>
              <w:rPr>
                <w:rFonts w:ascii="Arial" w:hAnsi="Arial" w:cs="Arial"/>
                <w:b/>
                <w:bCs/>
                <w:color w:val="000000"/>
              </w:rPr>
            </w:pPr>
            <w:r w:rsidRPr="009466CC">
              <w:rPr>
                <w:rFonts w:ascii="Arial" w:hAnsi="Arial" w:cs="Arial"/>
                <w:b/>
                <w:bCs/>
                <w:color w:val="000000"/>
              </w:rPr>
              <w:t>Anlegeleitern</w:t>
            </w:r>
          </w:p>
          <w:p w14:paraId="62DA8089"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Anlegeleitern werden in Ihrer Praxis nicht benutzt.</w:t>
            </w:r>
          </w:p>
          <w:p w14:paraId="7381FADB"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Tritte, Tritthocker, Rolltritte</w:t>
            </w:r>
          </w:p>
          <w:p w14:paraId="5C81A3C2"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Bis zu einer Aufstiegshöhe von einem Meter können Sie Tritte, Tritthocker oder Rolltritte verwenden. Um höher zu gelangen, benutzen Sie immer Leitern.</w:t>
            </w:r>
          </w:p>
          <w:p w14:paraId="74744195"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Sichern Sie ausklappbare Tritte gegen Zusammenklappen.</w:t>
            </w:r>
          </w:p>
          <w:p w14:paraId="2B04F7DA"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Sichern Sie ausziehbare Tritte gegen Verschieben.</w:t>
            </w:r>
          </w:p>
          <w:p w14:paraId="78A53072"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Lagern Sie den Tritt leicht zugänglich, um die Nutzung zu vereinfachen.</w:t>
            </w:r>
          </w:p>
          <w:p w14:paraId="744085D7" w14:textId="77777777" w:rsidR="009466CC" w:rsidRPr="009466CC" w:rsidRDefault="009466CC" w:rsidP="009466CC">
            <w:pPr>
              <w:numPr>
                <w:ilvl w:val="0"/>
                <w:numId w:val="47"/>
              </w:numPr>
              <w:ind w:left="454"/>
              <w:rPr>
                <w:rFonts w:ascii="Arial" w:hAnsi="Arial" w:cs="Arial"/>
                <w:color w:val="000000"/>
              </w:rPr>
            </w:pPr>
            <w:r w:rsidRPr="009466CC">
              <w:rPr>
                <w:rFonts w:ascii="Arial" w:hAnsi="Arial" w:cs="Arial"/>
                <w:color w:val="000000"/>
              </w:rPr>
              <w:t>Vergewissern Sie sich, dass die Tritte im belasteten Zustand sicher stehen und nicht wegrutschen können.</w:t>
            </w:r>
          </w:p>
          <w:p w14:paraId="6A5B6FD4" w14:textId="77777777" w:rsidR="009466CC" w:rsidRPr="009466CC" w:rsidRDefault="009466CC" w:rsidP="009466CC">
            <w:pPr>
              <w:rPr>
                <w:rFonts w:ascii="Arial" w:hAnsi="Arial" w:cs="Arial"/>
                <w:color w:val="000000"/>
              </w:rPr>
            </w:pPr>
            <w:r w:rsidRPr="009466CC">
              <w:rPr>
                <w:rFonts w:ascii="Arial" w:hAnsi="Arial" w:cs="Arial"/>
                <w:color w:val="000000"/>
              </w:rPr>
              <w:t xml:space="preserve">Ich bestätige, am _________ von Dr. med. _______ in den oben aufgeführten Punkten unterwiesen worden zu sein und alles verstanden zu haben.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4"/>
              <w:gridCol w:w="4458"/>
            </w:tblGrid>
            <w:tr w:rsidR="009466CC" w:rsidRPr="009466CC" w14:paraId="5A458718" w14:textId="77777777" w:rsidTr="009466CC">
              <w:trPr>
                <w:trHeight w:val="397"/>
                <w:jc w:val="center"/>
              </w:trPr>
              <w:tc>
                <w:tcPr>
                  <w:tcW w:w="4604" w:type="dxa"/>
                  <w:tcBorders>
                    <w:bottom w:val="single" w:sz="4" w:space="0" w:color="000000"/>
                  </w:tcBorders>
                  <w:shd w:val="clear" w:color="auto" w:fill="0098BB"/>
                  <w:vAlign w:val="center"/>
                </w:tcPr>
                <w:p w14:paraId="50DE196B" w14:textId="77777777" w:rsidR="009466CC" w:rsidRPr="009466CC" w:rsidRDefault="009466CC" w:rsidP="009466CC">
                  <w:pPr>
                    <w:rPr>
                      <w:rFonts w:ascii="Arial" w:hAnsi="Arial" w:cs="Arial"/>
                      <w:b/>
                      <w:bCs/>
                      <w:color w:val="000000"/>
                    </w:rPr>
                  </w:pPr>
                  <w:r w:rsidRPr="009466CC">
                    <w:rPr>
                      <w:rFonts w:ascii="Arial" w:hAnsi="Arial" w:cs="Arial"/>
                      <w:b/>
                      <w:bCs/>
                      <w:color w:val="000000"/>
                    </w:rPr>
                    <w:t>Name Mitarbeiter</w:t>
                  </w:r>
                </w:p>
              </w:tc>
              <w:tc>
                <w:tcPr>
                  <w:tcW w:w="4458" w:type="dxa"/>
                  <w:tcBorders>
                    <w:bottom w:val="single" w:sz="4" w:space="0" w:color="000000"/>
                  </w:tcBorders>
                  <w:shd w:val="clear" w:color="auto" w:fill="0098BB"/>
                  <w:vAlign w:val="center"/>
                </w:tcPr>
                <w:p w14:paraId="7381EBF2" w14:textId="77777777" w:rsidR="009466CC" w:rsidRPr="009466CC" w:rsidRDefault="009466CC" w:rsidP="009466CC">
                  <w:pPr>
                    <w:rPr>
                      <w:rFonts w:ascii="Arial" w:hAnsi="Arial" w:cs="Arial"/>
                      <w:b/>
                      <w:bCs/>
                      <w:color w:val="000000"/>
                    </w:rPr>
                  </w:pPr>
                  <w:r w:rsidRPr="009466CC">
                    <w:rPr>
                      <w:rFonts w:ascii="Arial" w:hAnsi="Arial" w:cs="Arial"/>
                      <w:b/>
                      <w:bCs/>
                      <w:color w:val="000000"/>
                    </w:rPr>
                    <w:t>Unterschrift Mitarbeiter</w:t>
                  </w:r>
                </w:p>
              </w:tc>
            </w:tr>
            <w:tr w:rsidR="009466CC" w:rsidRPr="009466CC" w14:paraId="777C193D" w14:textId="77777777" w:rsidTr="009466CC">
              <w:trPr>
                <w:trHeight w:val="397"/>
                <w:jc w:val="center"/>
              </w:trPr>
              <w:tc>
                <w:tcPr>
                  <w:tcW w:w="4604" w:type="dxa"/>
                  <w:tcBorders>
                    <w:bottom w:val="single" w:sz="4" w:space="0" w:color="000000"/>
                  </w:tcBorders>
                  <w:shd w:val="clear" w:color="auto" w:fill="auto"/>
                  <w:vAlign w:val="center"/>
                </w:tcPr>
                <w:p w14:paraId="385C7804" w14:textId="77777777" w:rsidR="009466CC" w:rsidRPr="009466CC" w:rsidRDefault="009466CC" w:rsidP="009466CC">
                  <w:pPr>
                    <w:rPr>
                      <w:rFonts w:ascii="Arial" w:hAnsi="Arial" w:cs="Arial"/>
                      <w:color w:val="000000"/>
                    </w:rPr>
                  </w:pPr>
                </w:p>
              </w:tc>
              <w:tc>
                <w:tcPr>
                  <w:tcW w:w="4458" w:type="dxa"/>
                  <w:tcBorders>
                    <w:bottom w:val="single" w:sz="4" w:space="0" w:color="000000"/>
                  </w:tcBorders>
                  <w:shd w:val="clear" w:color="auto" w:fill="auto"/>
                  <w:vAlign w:val="center"/>
                </w:tcPr>
                <w:p w14:paraId="4E74F231" w14:textId="77777777" w:rsidR="009466CC" w:rsidRPr="009466CC" w:rsidRDefault="009466CC" w:rsidP="009466CC">
                  <w:pPr>
                    <w:rPr>
                      <w:rFonts w:ascii="Arial" w:hAnsi="Arial" w:cs="Arial"/>
                      <w:color w:val="000000"/>
                    </w:rPr>
                  </w:pPr>
                </w:p>
              </w:tc>
            </w:tr>
            <w:tr w:rsidR="009466CC" w:rsidRPr="009466CC" w14:paraId="2FD99F22" w14:textId="77777777" w:rsidTr="009466CC">
              <w:trPr>
                <w:trHeight w:val="397"/>
                <w:jc w:val="center"/>
              </w:trPr>
              <w:tc>
                <w:tcPr>
                  <w:tcW w:w="4604" w:type="dxa"/>
                  <w:tcBorders>
                    <w:bottom w:val="single" w:sz="4" w:space="0" w:color="000000"/>
                  </w:tcBorders>
                  <w:shd w:val="clear" w:color="auto" w:fill="auto"/>
                  <w:vAlign w:val="center"/>
                </w:tcPr>
                <w:p w14:paraId="6EE13863" w14:textId="77777777" w:rsidR="009466CC" w:rsidRPr="009466CC" w:rsidRDefault="009466CC" w:rsidP="009466CC">
                  <w:pPr>
                    <w:rPr>
                      <w:rFonts w:ascii="Arial" w:hAnsi="Arial" w:cs="Arial"/>
                      <w:color w:val="000000"/>
                    </w:rPr>
                  </w:pPr>
                </w:p>
              </w:tc>
              <w:tc>
                <w:tcPr>
                  <w:tcW w:w="4458" w:type="dxa"/>
                  <w:tcBorders>
                    <w:bottom w:val="single" w:sz="4" w:space="0" w:color="000000"/>
                  </w:tcBorders>
                  <w:shd w:val="clear" w:color="auto" w:fill="auto"/>
                  <w:vAlign w:val="center"/>
                </w:tcPr>
                <w:p w14:paraId="513D184A" w14:textId="77777777" w:rsidR="009466CC" w:rsidRPr="009466CC" w:rsidRDefault="009466CC" w:rsidP="009466CC">
                  <w:pPr>
                    <w:rPr>
                      <w:rFonts w:ascii="Arial" w:hAnsi="Arial" w:cs="Arial"/>
                      <w:color w:val="000000"/>
                    </w:rPr>
                  </w:pPr>
                </w:p>
              </w:tc>
            </w:tr>
            <w:tr w:rsidR="009466CC" w:rsidRPr="009466CC" w14:paraId="6790F542" w14:textId="77777777" w:rsidTr="009466CC">
              <w:trPr>
                <w:trHeight w:val="397"/>
                <w:jc w:val="center"/>
              </w:trPr>
              <w:tc>
                <w:tcPr>
                  <w:tcW w:w="4604" w:type="dxa"/>
                  <w:tcBorders>
                    <w:bottom w:val="single" w:sz="4" w:space="0" w:color="000000"/>
                  </w:tcBorders>
                  <w:shd w:val="clear" w:color="auto" w:fill="auto"/>
                  <w:vAlign w:val="center"/>
                </w:tcPr>
                <w:p w14:paraId="4ABAA36F" w14:textId="77777777" w:rsidR="009466CC" w:rsidRPr="009466CC" w:rsidRDefault="009466CC" w:rsidP="009466CC">
                  <w:pPr>
                    <w:rPr>
                      <w:rFonts w:ascii="Arial" w:hAnsi="Arial" w:cs="Arial"/>
                      <w:color w:val="000000"/>
                    </w:rPr>
                  </w:pPr>
                  <w:r w:rsidRPr="009466CC">
                    <w:rPr>
                      <w:rFonts w:ascii="Arial" w:hAnsi="Arial" w:cs="Arial"/>
                      <w:color w:val="000000"/>
                    </w:rPr>
                    <w:t>Ort, Datum:</w:t>
                  </w:r>
                </w:p>
              </w:tc>
              <w:tc>
                <w:tcPr>
                  <w:tcW w:w="4458" w:type="dxa"/>
                  <w:tcBorders>
                    <w:bottom w:val="single" w:sz="4" w:space="0" w:color="000000"/>
                  </w:tcBorders>
                  <w:shd w:val="clear" w:color="auto" w:fill="auto"/>
                  <w:vAlign w:val="center"/>
                </w:tcPr>
                <w:p w14:paraId="751CA91F" w14:textId="77777777" w:rsidR="009466CC" w:rsidRPr="009466CC" w:rsidRDefault="009466CC" w:rsidP="009466CC">
                  <w:pPr>
                    <w:rPr>
                      <w:rFonts w:ascii="Arial" w:hAnsi="Arial" w:cs="Arial"/>
                      <w:color w:val="000000"/>
                    </w:rPr>
                  </w:pPr>
                </w:p>
              </w:tc>
            </w:tr>
            <w:tr w:rsidR="009466CC" w:rsidRPr="009466CC" w14:paraId="3AE7BE8B" w14:textId="77777777" w:rsidTr="009466CC">
              <w:trPr>
                <w:trHeight w:val="397"/>
                <w:jc w:val="center"/>
              </w:trPr>
              <w:tc>
                <w:tcPr>
                  <w:tcW w:w="4604" w:type="dxa"/>
                  <w:tcBorders>
                    <w:bottom w:val="single" w:sz="4" w:space="0" w:color="000000"/>
                  </w:tcBorders>
                  <w:shd w:val="clear" w:color="auto" w:fill="auto"/>
                  <w:vAlign w:val="center"/>
                </w:tcPr>
                <w:p w14:paraId="3F1DCD80" w14:textId="77777777" w:rsidR="009466CC" w:rsidRPr="009466CC" w:rsidRDefault="009466CC" w:rsidP="009466CC">
                  <w:pPr>
                    <w:rPr>
                      <w:rFonts w:ascii="Arial" w:hAnsi="Arial" w:cs="Arial"/>
                      <w:color w:val="000000"/>
                    </w:rPr>
                  </w:pPr>
                  <w:r w:rsidRPr="009466CC">
                    <w:rPr>
                      <w:rFonts w:ascii="Arial" w:hAnsi="Arial" w:cs="Arial"/>
                      <w:color w:val="000000"/>
                    </w:rPr>
                    <w:t>Unterschrift des Unterweisenden:</w:t>
                  </w:r>
                </w:p>
              </w:tc>
              <w:tc>
                <w:tcPr>
                  <w:tcW w:w="4458" w:type="dxa"/>
                  <w:tcBorders>
                    <w:bottom w:val="single" w:sz="4" w:space="0" w:color="000000"/>
                  </w:tcBorders>
                  <w:shd w:val="clear" w:color="auto" w:fill="auto"/>
                  <w:vAlign w:val="center"/>
                </w:tcPr>
                <w:p w14:paraId="7561903F" w14:textId="77777777" w:rsidR="009466CC" w:rsidRPr="009466CC" w:rsidRDefault="009466CC" w:rsidP="009466CC">
                  <w:pPr>
                    <w:rPr>
                      <w:rFonts w:ascii="Arial" w:hAnsi="Arial" w:cs="Arial"/>
                      <w:color w:val="000000"/>
                    </w:rPr>
                  </w:pPr>
                </w:p>
              </w:tc>
            </w:tr>
          </w:tbl>
          <w:p w14:paraId="134A8ACE" w14:textId="77777777" w:rsidR="009466CC" w:rsidRPr="00EC7D56" w:rsidRDefault="009466CC" w:rsidP="009466CC">
            <w:pPr>
              <w:rPr>
                <w:rFonts w:ascii="Arial" w:hAnsi="Arial" w:cs="Arial"/>
                <w:color w:val="000000"/>
              </w:rPr>
            </w:pPr>
          </w:p>
        </w:tc>
      </w:tr>
      <w:bookmarkEnd w:id="0"/>
    </w:tbl>
    <w:p w14:paraId="0BF49552" w14:textId="77777777" w:rsidR="009466CC" w:rsidRPr="009466CC" w:rsidRDefault="009466CC" w:rsidP="009466CC">
      <w:pPr>
        <w:rPr>
          <w:rFonts w:ascii="Arial" w:hAnsi="Arial" w:cs="Arial"/>
          <w:color w:val="000000"/>
        </w:rPr>
      </w:pPr>
    </w:p>
    <w:sectPr w:rsidR="009466CC" w:rsidRPr="009466CC" w:rsidSect="009466CC">
      <w:footerReference w:type="default" r:id="rId8"/>
      <w:pgSz w:w="11906" w:h="16838"/>
      <w:pgMar w:top="567"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7302C" w14:textId="4A33D98D"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1B091C">
      <w:rPr>
        <w:rFonts w:ascii="Arial" w:hAnsi="Arial" w:cs="Arial"/>
        <w:lang w:val="de-DE"/>
      </w:rPr>
      <w:t>4</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C6C1B76"/>
    <w:multiLevelType w:val="hybridMultilevel"/>
    <w:tmpl w:val="99549C56"/>
    <w:lvl w:ilvl="0" w:tplc="3B905888">
      <w:start w:val="1"/>
      <w:numFmt w:val="bullet"/>
      <w:pStyle w:val="Auflistung"/>
      <w:lvlText w:val=""/>
      <w:lvlJc w:val="left"/>
      <w:pPr>
        <w:ind w:left="227" w:hanging="227"/>
      </w:pPr>
      <w:rPr>
        <w:rFonts w:ascii="Symbol" w:hAnsi="Symbol" w:hint="default"/>
        <w:color w:val="404040" w:themeColor="text1" w:themeTint="B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1"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3"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844276"/>
    <w:multiLevelType w:val="hybridMultilevel"/>
    <w:tmpl w:val="15247A14"/>
    <w:lvl w:ilvl="0" w:tplc="BA82AF28">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7506E"/>
    <w:multiLevelType w:val="hybridMultilevel"/>
    <w:tmpl w:val="A1DCE9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19"/>
  </w:num>
  <w:num w:numId="2" w16cid:durableId="929510769">
    <w:abstractNumId w:val="27"/>
  </w:num>
  <w:num w:numId="3" w16cid:durableId="2116976203">
    <w:abstractNumId w:val="45"/>
  </w:num>
  <w:num w:numId="4" w16cid:durableId="832838488">
    <w:abstractNumId w:val="36"/>
  </w:num>
  <w:num w:numId="5" w16cid:durableId="1588537969">
    <w:abstractNumId w:val="46"/>
  </w:num>
  <w:num w:numId="6" w16cid:durableId="260920476">
    <w:abstractNumId w:val="2"/>
  </w:num>
  <w:num w:numId="7" w16cid:durableId="1182429349">
    <w:abstractNumId w:val="13"/>
  </w:num>
  <w:num w:numId="8" w16cid:durableId="1010260152">
    <w:abstractNumId w:val="33"/>
  </w:num>
  <w:num w:numId="9" w16cid:durableId="445925824">
    <w:abstractNumId w:val="23"/>
  </w:num>
  <w:num w:numId="10" w16cid:durableId="1640957786">
    <w:abstractNumId w:val="7"/>
  </w:num>
  <w:num w:numId="11" w16cid:durableId="1380325484">
    <w:abstractNumId w:val="38"/>
  </w:num>
  <w:num w:numId="12" w16cid:durableId="595942327">
    <w:abstractNumId w:val="41"/>
  </w:num>
  <w:num w:numId="13" w16cid:durableId="395322060">
    <w:abstractNumId w:val="3"/>
  </w:num>
  <w:num w:numId="14" w16cid:durableId="1299072314">
    <w:abstractNumId w:val="14"/>
  </w:num>
  <w:num w:numId="15" w16cid:durableId="1250624122">
    <w:abstractNumId w:val="24"/>
  </w:num>
  <w:num w:numId="16" w16cid:durableId="50932827">
    <w:abstractNumId w:val="21"/>
  </w:num>
  <w:num w:numId="17" w16cid:durableId="805699805">
    <w:abstractNumId w:val="10"/>
  </w:num>
  <w:num w:numId="18" w16cid:durableId="1035692441">
    <w:abstractNumId w:val="26"/>
  </w:num>
  <w:num w:numId="19" w16cid:durableId="992371779">
    <w:abstractNumId w:val="22"/>
  </w:num>
  <w:num w:numId="20" w16cid:durableId="1657685636">
    <w:abstractNumId w:val="0"/>
  </w:num>
  <w:num w:numId="21" w16cid:durableId="780758842">
    <w:abstractNumId w:val="8"/>
  </w:num>
  <w:num w:numId="22" w16cid:durableId="559943356">
    <w:abstractNumId w:val="4"/>
  </w:num>
  <w:num w:numId="23" w16cid:durableId="1776512376">
    <w:abstractNumId w:val="39"/>
  </w:num>
  <w:num w:numId="24" w16cid:durableId="1393308948">
    <w:abstractNumId w:val="44"/>
  </w:num>
  <w:num w:numId="25" w16cid:durableId="1312716513">
    <w:abstractNumId w:val="17"/>
  </w:num>
  <w:num w:numId="26" w16cid:durableId="951477700">
    <w:abstractNumId w:val="16"/>
  </w:num>
  <w:num w:numId="27" w16cid:durableId="568271148">
    <w:abstractNumId w:val="28"/>
  </w:num>
  <w:num w:numId="28" w16cid:durableId="1185706464">
    <w:abstractNumId w:val="42"/>
  </w:num>
  <w:num w:numId="29" w16cid:durableId="1659728008">
    <w:abstractNumId w:val="35"/>
  </w:num>
  <w:num w:numId="30" w16cid:durableId="572542196">
    <w:abstractNumId w:val="18"/>
  </w:num>
  <w:num w:numId="31" w16cid:durableId="148442356">
    <w:abstractNumId w:val="12"/>
  </w:num>
  <w:num w:numId="32" w16cid:durableId="1616058808">
    <w:abstractNumId w:val="11"/>
  </w:num>
  <w:num w:numId="33" w16cid:durableId="1225608594">
    <w:abstractNumId w:val="15"/>
  </w:num>
  <w:num w:numId="34" w16cid:durableId="328365384">
    <w:abstractNumId w:val="40"/>
  </w:num>
  <w:num w:numId="35" w16cid:durableId="677853825">
    <w:abstractNumId w:val="34"/>
  </w:num>
  <w:num w:numId="36" w16cid:durableId="1131747035">
    <w:abstractNumId w:val="20"/>
  </w:num>
  <w:num w:numId="37" w16cid:durableId="1960994142">
    <w:abstractNumId w:val="31"/>
  </w:num>
  <w:num w:numId="38" w16cid:durableId="92407900">
    <w:abstractNumId w:val="43"/>
  </w:num>
  <w:num w:numId="39" w16cid:durableId="511339135">
    <w:abstractNumId w:val="1"/>
  </w:num>
  <w:num w:numId="40" w16cid:durableId="869683226">
    <w:abstractNumId w:val="5"/>
  </w:num>
  <w:num w:numId="41" w16cid:durableId="1799179837">
    <w:abstractNumId w:val="37"/>
  </w:num>
  <w:num w:numId="42" w16cid:durableId="383454912">
    <w:abstractNumId w:val="30"/>
  </w:num>
  <w:num w:numId="43" w16cid:durableId="820778254">
    <w:abstractNumId w:val="6"/>
  </w:num>
  <w:num w:numId="44" w16cid:durableId="1885287902">
    <w:abstractNumId w:val="32"/>
  </w:num>
  <w:num w:numId="45" w16cid:durableId="1202936192">
    <w:abstractNumId w:val="25"/>
  </w:num>
  <w:num w:numId="46" w16cid:durableId="561912088">
    <w:abstractNumId w:val="9"/>
  </w:num>
  <w:num w:numId="47" w16cid:durableId="17710774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725A4"/>
    <w:rsid w:val="0008496C"/>
    <w:rsid w:val="0008524B"/>
    <w:rsid w:val="000958CB"/>
    <w:rsid w:val="000A2497"/>
    <w:rsid w:val="000F2A9A"/>
    <w:rsid w:val="000F75A4"/>
    <w:rsid w:val="00112E38"/>
    <w:rsid w:val="001135EC"/>
    <w:rsid w:val="00123E1B"/>
    <w:rsid w:val="00142411"/>
    <w:rsid w:val="00152751"/>
    <w:rsid w:val="0018198A"/>
    <w:rsid w:val="00187A97"/>
    <w:rsid w:val="001B091C"/>
    <w:rsid w:val="001B36CF"/>
    <w:rsid w:val="001C2329"/>
    <w:rsid w:val="001C31E4"/>
    <w:rsid w:val="001C6AA2"/>
    <w:rsid w:val="001D4511"/>
    <w:rsid w:val="002163E7"/>
    <w:rsid w:val="00245C51"/>
    <w:rsid w:val="0026374D"/>
    <w:rsid w:val="00266A5E"/>
    <w:rsid w:val="0028271D"/>
    <w:rsid w:val="002A2E77"/>
    <w:rsid w:val="002A4F49"/>
    <w:rsid w:val="002C7CDF"/>
    <w:rsid w:val="002D4485"/>
    <w:rsid w:val="002E1FD2"/>
    <w:rsid w:val="002E4E5A"/>
    <w:rsid w:val="002F587D"/>
    <w:rsid w:val="00326BFF"/>
    <w:rsid w:val="00352B5B"/>
    <w:rsid w:val="0037761C"/>
    <w:rsid w:val="00384A87"/>
    <w:rsid w:val="003A3B91"/>
    <w:rsid w:val="003E4AB5"/>
    <w:rsid w:val="003F049F"/>
    <w:rsid w:val="00451D73"/>
    <w:rsid w:val="00455CA7"/>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1BA3"/>
    <w:rsid w:val="00781162"/>
    <w:rsid w:val="007817A4"/>
    <w:rsid w:val="007B5A5C"/>
    <w:rsid w:val="007E766D"/>
    <w:rsid w:val="007F6205"/>
    <w:rsid w:val="008114B5"/>
    <w:rsid w:val="0085537C"/>
    <w:rsid w:val="008846BE"/>
    <w:rsid w:val="00886D3E"/>
    <w:rsid w:val="008B3F92"/>
    <w:rsid w:val="008F11D5"/>
    <w:rsid w:val="00905100"/>
    <w:rsid w:val="009423BA"/>
    <w:rsid w:val="009466CC"/>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50475"/>
    <w:rsid w:val="00D6029E"/>
    <w:rsid w:val="00DA56F9"/>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732CC"/>
    <w:rsid w:val="00E91627"/>
    <w:rsid w:val="00EA3C9A"/>
    <w:rsid w:val="00EC7D56"/>
    <w:rsid w:val="00ED2BFA"/>
    <w:rsid w:val="00F10C51"/>
    <w:rsid w:val="00F12D72"/>
    <w:rsid w:val="00F648C3"/>
    <w:rsid w:val="00F7400C"/>
    <w:rsid w:val="00F80234"/>
    <w:rsid w:val="00F84F71"/>
    <w:rsid w:val="00F941D8"/>
    <w:rsid w:val="00FB43DB"/>
    <w:rsid w:val="00FC65B9"/>
    <w:rsid w:val="00FE64B8"/>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TabelleHead">
    <w:name w:val="Tabelle Head"/>
    <w:basedOn w:val="Standard"/>
    <w:qFormat/>
    <w:rsid w:val="001B091C"/>
    <w:rPr>
      <w:rFonts w:ascii="Calibri" w:eastAsia="Calibri" w:hAnsi="Calibri"/>
      <w:color w:val="FFFFFF"/>
      <w:sz w:val="19"/>
      <w:szCs w:val="19"/>
      <w:lang w:eastAsia="en-US"/>
    </w:rPr>
  </w:style>
  <w:style w:type="paragraph" w:customStyle="1" w:styleId="TabelleSubline">
    <w:name w:val="Tabelle Subline"/>
    <w:basedOn w:val="Standard"/>
    <w:qFormat/>
    <w:rsid w:val="001B091C"/>
    <w:rPr>
      <w:rFonts w:ascii="Calibri" w:eastAsia="Calibri" w:hAnsi="Calibri"/>
      <w:b/>
      <w:bCs/>
      <w:color w:val="0091BA"/>
      <w:sz w:val="19"/>
      <w:szCs w:val="19"/>
      <w:lang w:eastAsia="en-US"/>
    </w:rPr>
  </w:style>
  <w:style w:type="paragraph" w:customStyle="1" w:styleId="TabelleText">
    <w:name w:val="Tabelle_Text"/>
    <w:basedOn w:val="Standard"/>
    <w:qFormat/>
    <w:rsid w:val="001B091C"/>
    <w:rPr>
      <w:rFonts w:eastAsia="Calibri"/>
      <w:sz w:val="18"/>
      <w:szCs w:val="18"/>
      <w:lang w:eastAsia="en-US"/>
    </w:rPr>
  </w:style>
  <w:style w:type="paragraph" w:customStyle="1" w:styleId="Subheadline">
    <w:name w:val="Subheadline"/>
    <w:basedOn w:val="Standard"/>
    <w:qFormat/>
    <w:rsid w:val="00F7400C"/>
    <w:rPr>
      <w:rFonts w:ascii="Calibri" w:eastAsia="Calibri" w:hAnsi="Calibri"/>
      <w:b/>
      <w:bCs/>
      <w:color w:val="0091BA"/>
      <w:sz w:val="19"/>
      <w:szCs w:val="19"/>
      <w:lang w:eastAsia="en-US"/>
    </w:rPr>
  </w:style>
  <w:style w:type="paragraph" w:customStyle="1" w:styleId="MFATabelleSubhead">
    <w:name w:val="MFA_Tabelle_Subhead"/>
    <w:basedOn w:val="TabelleSubline"/>
    <w:qFormat/>
    <w:rsid w:val="009423BA"/>
    <w:rPr>
      <w:color w:val="66B9A6"/>
    </w:rPr>
  </w:style>
  <w:style w:type="paragraph" w:customStyle="1" w:styleId="Auflistung">
    <w:name w:val="#Auflistung"/>
    <w:basedOn w:val="Standard"/>
    <w:qFormat/>
    <w:rsid w:val="009466CC"/>
    <w:pPr>
      <w:numPr>
        <w:numId w:val="46"/>
      </w:numPr>
      <w:tabs>
        <w:tab w:val="num" w:pos="540"/>
      </w:tabs>
      <w:spacing w:after="240"/>
      <w:ind w:left="540" w:hanging="360"/>
      <w:contextualSpacing/>
      <w:jc w:val="both"/>
    </w:pPr>
    <w:rPr>
      <w:rFonts w:eastAsia="Calibri"/>
      <w:sz w:val="18"/>
      <w:szCs w:val="18"/>
      <w:lang w:eastAsia="en-US"/>
    </w:rPr>
  </w:style>
  <w:style w:type="paragraph" w:customStyle="1" w:styleId="Flietext">
    <w:name w:val="#Fließtext"/>
    <w:basedOn w:val="Standard"/>
    <w:qFormat/>
    <w:rsid w:val="009466CC"/>
    <w:pPr>
      <w:spacing w:after="240" w:line="240" w:lineRule="exact"/>
      <w:jc w:val="both"/>
    </w:pPr>
    <w:rPr>
      <w:rFonts w:eastAsia="Calibri"/>
      <w:sz w:val="18"/>
      <w:szCs w:val="18"/>
      <w:lang w:eastAsia="en-US"/>
    </w:rPr>
  </w:style>
  <w:style w:type="paragraph" w:customStyle="1" w:styleId="MFASubheadline">
    <w:name w:val="MFA Subheadline"/>
    <w:basedOn w:val="Standard"/>
    <w:qFormat/>
    <w:rsid w:val="009466CC"/>
    <w:rPr>
      <w:rFonts w:ascii="Calibri" w:eastAsia="Calibri" w:hAnsi="Calibri"/>
      <w:b/>
      <w:bCs/>
      <w:color w:val="66B9A6"/>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customXml/itemProps2.xml><?xml version="1.0" encoding="utf-8"?>
<ds:datastoreItem xmlns:ds="http://schemas.openxmlformats.org/officeDocument/2006/customXml" ds:itemID="{15ED547A-52FE-45FB-8342-E9CA51F3A282}"/>
</file>

<file path=customXml/itemProps3.xml><?xml version="1.0" encoding="utf-8"?>
<ds:datastoreItem xmlns:ds="http://schemas.openxmlformats.org/officeDocument/2006/customXml" ds:itemID="{71326824-9D8E-4C5C-8661-4CD6214C9AAF}"/>
</file>

<file path=customXml/itemProps4.xml><?xml version="1.0" encoding="utf-8"?>
<ds:datastoreItem xmlns:ds="http://schemas.openxmlformats.org/officeDocument/2006/customXml" ds:itemID="{07A5240A-570D-477C-A990-FECB62C02B81}"/>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2024-03-25T21:47:00Z</dcterms:created>
  <dcterms:modified xsi:type="dcterms:W3CDTF">2024-03-25T21:47:00Z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