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insideH w:val="single" w:sz="18" w:space="0" w:color="0098BB"/>
          <w:insideV w:val="single" w:sz="18" w:space="0" w:color="0098BB"/>
        </w:tblBorders>
        <w:tblLook w:val="04A0" w:firstRow="1" w:lastRow="0" w:firstColumn="1" w:lastColumn="0" w:noHBand="0" w:noVBand="1"/>
      </w:tblPr>
      <w:tblGrid>
        <w:gridCol w:w="8575"/>
      </w:tblGrid>
      <w:tr w:rsidR="00C53089" w14:paraId="06073017" w14:textId="77777777" w:rsidTr="00E475C4">
        <w:trPr>
          <w:jc w:val="center"/>
        </w:trPr>
        <w:tc>
          <w:tcPr>
            <w:tcW w:w="8575" w:type="dxa"/>
            <w:shd w:val="clear" w:color="auto" w:fill="auto"/>
          </w:tcPr>
          <w:p w14:paraId="06073016" w14:textId="706D02DF" w:rsidR="00C53089" w:rsidRPr="00E475C4" w:rsidRDefault="00571478" w:rsidP="002A2E77">
            <w:pPr>
              <w:pStyle w:val="Kopfzeile"/>
              <w:jc w:val="center"/>
              <w:rPr>
                <w:rFonts w:ascii="Arial" w:hAnsi="Arial" w:cs="Arial"/>
                <w:b/>
                <w:color w:val="A39863"/>
                <w:sz w:val="28"/>
                <w:lang w:val="de-DE"/>
              </w:rPr>
            </w:pPr>
            <w:r w:rsidRPr="00571478">
              <w:rPr>
                <w:rFonts w:ascii="Arial" w:hAnsi="Arial" w:cs="Arial"/>
                <w:b/>
                <w:color w:val="A39863"/>
                <w:sz w:val="32"/>
              </w:rPr>
              <w:t>Außerklinische Intensivpflege gemäß AKI-RL</w:t>
            </w:r>
          </w:p>
        </w:tc>
      </w:tr>
      <w:tr w:rsidR="00C53089" w14:paraId="06073019" w14:textId="77777777" w:rsidTr="00E475C4">
        <w:trPr>
          <w:jc w:val="center"/>
        </w:trPr>
        <w:tc>
          <w:tcPr>
            <w:tcW w:w="8575" w:type="dxa"/>
            <w:shd w:val="clear" w:color="auto" w:fill="auto"/>
          </w:tcPr>
          <w:p w14:paraId="06073018" w14:textId="508AD4B9" w:rsidR="00C53089" w:rsidRPr="002A2E77" w:rsidRDefault="00571478" w:rsidP="002A2E77">
            <w:pPr>
              <w:pStyle w:val="Kopfzeile"/>
              <w:jc w:val="center"/>
              <w:rPr>
                <w:rFonts w:ascii="Arial" w:hAnsi="Arial" w:cs="Arial"/>
                <w:b/>
                <w:sz w:val="28"/>
                <w:lang w:val="de-DE"/>
              </w:rPr>
            </w:pPr>
            <w:r>
              <w:rPr>
                <w:rFonts w:ascii="Arial" w:hAnsi="Arial" w:cs="Arial"/>
                <w:b/>
                <w:sz w:val="28"/>
                <w:lang w:val="de-DE"/>
              </w:rPr>
              <w:t>Übersicht</w:t>
            </w:r>
          </w:p>
        </w:tc>
      </w:tr>
    </w:tbl>
    <w:p w14:paraId="0607301A" w14:textId="77777777" w:rsidR="00C53089" w:rsidRDefault="00F80234" w:rsidP="001D451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17A99"/>
          <w:sz w:val="28"/>
          <w:szCs w:val="28"/>
        </w:rPr>
      </w:pPr>
      <w:r w:rsidRPr="00F80234">
        <w:rPr>
          <w:rFonts w:ascii="Arial" w:hAnsi="Arial" w:cs="Arial"/>
          <w:b/>
          <w:color w:val="017A99"/>
          <w:sz w:val="28"/>
          <w:szCs w:val="28"/>
        </w:rPr>
        <w:t xml:space="preserve"> </w:t>
      </w:r>
    </w:p>
    <w:p w14:paraId="323EC4DA" w14:textId="2D129F69" w:rsidR="00571478" w:rsidRDefault="00571478" w:rsidP="00ED2BFA">
      <w:pPr>
        <w:rPr>
          <w:rFonts w:ascii="Arial" w:hAnsi="Arial" w:cs="Arial"/>
        </w:rPr>
      </w:pPr>
    </w:p>
    <w:tbl>
      <w:tblPr>
        <w:tblW w:w="542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</w:tblCellMar>
        <w:tblLook w:val="04A0" w:firstRow="1" w:lastRow="0" w:firstColumn="1" w:lastColumn="0" w:noHBand="0" w:noVBand="1"/>
      </w:tblPr>
      <w:tblGrid>
        <w:gridCol w:w="885"/>
        <w:gridCol w:w="7139"/>
        <w:gridCol w:w="1060"/>
        <w:gridCol w:w="1150"/>
      </w:tblGrid>
      <w:tr w:rsidR="00571478" w:rsidRPr="00571478" w14:paraId="7F386AF6" w14:textId="77777777" w:rsidTr="00571478">
        <w:trPr>
          <w:jc w:val="center"/>
        </w:trPr>
        <w:tc>
          <w:tcPr>
            <w:tcW w:w="432" w:type="pct"/>
            <w:shd w:val="clear" w:color="auto" w:fill="0098BB"/>
          </w:tcPr>
          <w:p w14:paraId="17D04600" w14:textId="77777777" w:rsidR="00571478" w:rsidRPr="00571478" w:rsidRDefault="00571478" w:rsidP="00571478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571478">
              <w:rPr>
                <w:rFonts w:ascii="Arial" w:hAnsi="Arial" w:cs="Arial"/>
                <w:b/>
                <w:color w:val="000000"/>
              </w:rPr>
              <w:t>EBM-Ziffer</w:t>
            </w:r>
          </w:p>
        </w:tc>
        <w:tc>
          <w:tcPr>
            <w:tcW w:w="3488" w:type="pct"/>
            <w:shd w:val="clear" w:color="auto" w:fill="0098BB"/>
          </w:tcPr>
          <w:p w14:paraId="2C1A3C14" w14:textId="77777777" w:rsidR="00571478" w:rsidRPr="00571478" w:rsidRDefault="00571478" w:rsidP="00571478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571478">
              <w:rPr>
                <w:rFonts w:ascii="Arial" w:hAnsi="Arial" w:cs="Arial"/>
                <w:b/>
                <w:color w:val="000000"/>
              </w:rPr>
              <w:t>Leistungsbeschreibung</w:t>
            </w:r>
          </w:p>
        </w:tc>
        <w:tc>
          <w:tcPr>
            <w:tcW w:w="518" w:type="pct"/>
            <w:shd w:val="clear" w:color="auto" w:fill="0098BB"/>
          </w:tcPr>
          <w:p w14:paraId="057F8916" w14:textId="77777777" w:rsidR="00571478" w:rsidRPr="00571478" w:rsidRDefault="00571478" w:rsidP="00571478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571478">
              <w:rPr>
                <w:rFonts w:ascii="Arial" w:hAnsi="Arial" w:cs="Arial"/>
                <w:b/>
                <w:color w:val="000000"/>
              </w:rPr>
              <w:t>Punkte</w:t>
            </w:r>
          </w:p>
        </w:tc>
        <w:tc>
          <w:tcPr>
            <w:tcW w:w="562" w:type="pct"/>
            <w:shd w:val="clear" w:color="auto" w:fill="0098BB"/>
          </w:tcPr>
          <w:p w14:paraId="08BABEDA" w14:textId="77777777" w:rsidR="00571478" w:rsidRPr="00571478" w:rsidRDefault="00571478" w:rsidP="00571478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571478">
              <w:rPr>
                <w:rFonts w:ascii="Arial" w:hAnsi="Arial" w:cs="Arial"/>
                <w:b/>
                <w:color w:val="000000"/>
              </w:rPr>
              <w:t>Honorar (€)</w:t>
            </w:r>
          </w:p>
        </w:tc>
      </w:tr>
      <w:tr w:rsidR="00571478" w:rsidRPr="00571478" w14:paraId="3AFFD10D" w14:textId="77777777" w:rsidTr="00571478">
        <w:trPr>
          <w:jc w:val="center"/>
        </w:trPr>
        <w:tc>
          <w:tcPr>
            <w:tcW w:w="432" w:type="pct"/>
            <w:shd w:val="clear" w:color="auto" w:fill="auto"/>
          </w:tcPr>
          <w:p w14:paraId="326C614B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37700</w:t>
            </w:r>
          </w:p>
        </w:tc>
        <w:tc>
          <w:tcPr>
            <w:tcW w:w="3488" w:type="pct"/>
            <w:shd w:val="clear" w:color="auto" w:fill="auto"/>
          </w:tcPr>
          <w:p w14:paraId="02DD52E4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Erhebung gemäß § 5 Außerklinische Intensivpflege-Richtlinie (AKI-RL) unter Verwendung des Vordrucks nach Muster 62 Teil A</w:t>
            </w:r>
          </w:p>
          <w:p w14:paraId="7FC1A3BB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2 x im Krankheitsfall (KFH) abrechenbar – die 3-malige Begründung setzt eine ausführliche Begründung der medizinischen Notwendigkeit voraus.</w:t>
            </w:r>
          </w:p>
        </w:tc>
        <w:tc>
          <w:tcPr>
            <w:tcW w:w="518" w:type="pct"/>
            <w:shd w:val="clear" w:color="auto" w:fill="auto"/>
          </w:tcPr>
          <w:p w14:paraId="42B331E6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257</w:t>
            </w:r>
          </w:p>
        </w:tc>
        <w:tc>
          <w:tcPr>
            <w:tcW w:w="562" w:type="pct"/>
            <w:shd w:val="clear" w:color="auto" w:fill="auto"/>
          </w:tcPr>
          <w:p w14:paraId="6F8E23C9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29,53</w:t>
            </w:r>
          </w:p>
        </w:tc>
      </w:tr>
      <w:tr w:rsidR="00571478" w:rsidRPr="00571478" w14:paraId="7E694243" w14:textId="77777777" w:rsidTr="00571478">
        <w:trPr>
          <w:jc w:val="center"/>
        </w:trPr>
        <w:tc>
          <w:tcPr>
            <w:tcW w:w="432" w:type="pct"/>
            <w:shd w:val="clear" w:color="auto" w:fill="FFFFFF"/>
          </w:tcPr>
          <w:p w14:paraId="0303C375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37701</w:t>
            </w:r>
          </w:p>
        </w:tc>
        <w:tc>
          <w:tcPr>
            <w:tcW w:w="3488" w:type="pct"/>
            <w:shd w:val="clear" w:color="auto" w:fill="FFFFFF"/>
          </w:tcPr>
          <w:p w14:paraId="426E09EA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Zuschlag zur GOP 37700 für die Durchführung der Erhebung im Rahmen eines Besuchs nach der EBM-Ziffer 01410 oder 01413, je vollendete 10 Minuten, 3 x im Behandlungsfall (BHF)</w:t>
            </w:r>
          </w:p>
        </w:tc>
        <w:tc>
          <w:tcPr>
            <w:tcW w:w="518" w:type="pct"/>
            <w:shd w:val="clear" w:color="auto" w:fill="FFFFFF"/>
          </w:tcPr>
          <w:p w14:paraId="127F2882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128</w:t>
            </w:r>
          </w:p>
        </w:tc>
        <w:tc>
          <w:tcPr>
            <w:tcW w:w="562" w:type="pct"/>
            <w:shd w:val="clear" w:color="auto" w:fill="FFFFFF"/>
          </w:tcPr>
          <w:p w14:paraId="3341CD2F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14,71</w:t>
            </w:r>
          </w:p>
        </w:tc>
      </w:tr>
      <w:tr w:rsidR="00571478" w:rsidRPr="00571478" w14:paraId="2CD19E5D" w14:textId="77777777" w:rsidTr="00571478">
        <w:trPr>
          <w:jc w:val="center"/>
        </w:trPr>
        <w:tc>
          <w:tcPr>
            <w:tcW w:w="432" w:type="pct"/>
            <w:shd w:val="clear" w:color="auto" w:fill="FFFFFF"/>
          </w:tcPr>
          <w:p w14:paraId="271FFB67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37704</w:t>
            </w:r>
          </w:p>
        </w:tc>
        <w:tc>
          <w:tcPr>
            <w:tcW w:w="3488" w:type="pct"/>
            <w:shd w:val="clear" w:color="auto" w:fill="FFFFFF"/>
          </w:tcPr>
          <w:p w14:paraId="10FC6A06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Zuschlag zur GOP 37700 für die Durchführung einer Schluckendoskopie</w:t>
            </w:r>
          </w:p>
        </w:tc>
        <w:tc>
          <w:tcPr>
            <w:tcW w:w="518" w:type="pct"/>
            <w:shd w:val="clear" w:color="auto" w:fill="FFFFFF"/>
          </w:tcPr>
          <w:p w14:paraId="3E7C2639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294</w:t>
            </w:r>
          </w:p>
        </w:tc>
        <w:tc>
          <w:tcPr>
            <w:tcW w:w="562" w:type="pct"/>
            <w:shd w:val="clear" w:color="auto" w:fill="FFFFFF"/>
          </w:tcPr>
          <w:p w14:paraId="3BD31B78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33,79</w:t>
            </w:r>
          </w:p>
        </w:tc>
      </w:tr>
      <w:tr w:rsidR="00571478" w:rsidRPr="00571478" w14:paraId="3A15C3D9" w14:textId="77777777" w:rsidTr="00571478">
        <w:trPr>
          <w:jc w:val="center"/>
        </w:trPr>
        <w:tc>
          <w:tcPr>
            <w:tcW w:w="432" w:type="pct"/>
            <w:shd w:val="clear" w:color="auto" w:fill="FFFFFF"/>
          </w:tcPr>
          <w:p w14:paraId="00B5327A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37705</w:t>
            </w:r>
          </w:p>
        </w:tc>
        <w:tc>
          <w:tcPr>
            <w:tcW w:w="3488" w:type="pct"/>
            <w:shd w:val="clear" w:color="auto" w:fill="FFFFFF"/>
          </w:tcPr>
          <w:p w14:paraId="425E19E2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Zuschlag zur GOP 37700 für die Bestimmung des Säurebasenhaushalts und Blutgasanalyse</w:t>
            </w:r>
          </w:p>
          <w:p w14:paraId="2F13C959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nicht neben den EBM-Ziffern 02330, 04536, 04562, 13250, 13256, 13602, 13650, 13652, 13661, 32247, 36884 abrechenbar</w:t>
            </w:r>
          </w:p>
        </w:tc>
        <w:tc>
          <w:tcPr>
            <w:tcW w:w="518" w:type="pct"/>
            <w:shd w:val="clear" w:color="auto" w:fill="FFFFFF"/>
          </w:tcPr>
          <w:p w14:paraId="25201CE5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84</w:t>
            </w:r>
          </w:p>
        </w:tc>
        <w:tc>
          <w:tcPr>
            <w:tcW w:w="562" w:type="pct"/>
            <w:shd w:val="clear" w:color="auto" w:fill="FFFFFF"/>
          </w:tcPr>
          <w:p w14:paraId="5C01548E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9,65</w:t>
            </w:r>
          </w:p>
        </w:tc>
      </w:tr>
      <w:tr w:rsidR="00571478" w:rsidRPr="00571478" w14:paraId="722ECECD" w14:textId="77777777" w:rsidTr="00571478">
        <w:trPr>
          <w:jc w:val="center"/>
        </w:trPr>
        <w:tc>
          <w:tcPr>
            <w:tcW w:w="432" w:type="pct"/>
            <w:shd w:val="clear" w:color="auto" w:fill="FFFFFF"/>
          </w:tcPr>
          <w:p w14:paraId="700723C3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37706</w:t>
            </w:r>
          </w:p>
        </w:tc>
        <w:tc>
          <w:tcPr>
            <w:tcW w:w="3488" w:type="pct"/>
            <w:shd w:val="clear" w:color="auto" w:fill="FFFFFF"/>
          </w:tcPr>
          <w:p w14:paraId="5CF3D810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Grundpauschale im Zusammenhang mit der Gebührenordnungsposition 37700 für Ärzte und Krankenhäuser gemäß § 5 Abs. 2 Satz 2 der AKI-RL, die über eine Genehmigung gemäß § 8 Abs. 2 AKI-RL verfügen, 1 x im Behandlungsfall</w:t>
            </w:r>
          </w:p>
          <w:p w14:paraId="11B4D121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nicht neben 01436 und im BHF nicht neben 01320, 01321, 01600, 01601 abrechenbar</w:t>
            </w:r>
          </w:p>
        </w:tc>
        <w:tc>
          <w:tcPr>
            <w:tcW w:w="518" w:type="pct"/>
            <w:shd w:val="clear" w:color="auto" w:fill="FFFFFF"/>
          </w:tcPr>
          <w:p w14:paraId="60C7A75E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159</w:t>
            </w:r>
          </w:p>
        </w:tc>
        <w:tc>
          <w:tcPr>
            <w:tcW w:w="562" w:type="pct"/>
            <w:shd w:val="clear" w:color="auto" w:fill="FFFFFF"/>
          </w:tcPr>
          <w:p w14:paraId="666CACD2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18,27</w:t>
            </w:r>
          </w:p>
        </w:tc>
      </w:tr>
      <w:tr w:rsidR="00571478" w:rsidRPr="00571478" w14:paraId="7C63AFEA" w14:textId="77777777" w:rsidTr="00571478">
        <w:trPr>
          <w:jc w:val="center"/>
        </w:trPr>
        <w:tc>
          <w:tcPr>
            <w:tcW w:w="432" w:type="pct"/>
            <w:shd w:val="clear" w:color="auto" w:fill="FFFFFF"/>
          </w:tcPr>
          <w:p w14:paraId="08C07880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37710</w:t>
            </w:r>
          </w:p>
        </w:tc>
        <w:tc>
          <w:tcPr>
            <w:tcW w:w="3488" w:type="pct"/>
            <w:shd w:val="clear" w:color="auto" w:fill="FFFFFF"/>
          </w:tcPr>
          <w:p w14:paraId="5ADB7AE0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Verordnung auf Formular 62B und Behandlungsplan auf Formular 62C, 3 x im Krankheitsfall</w:t>
            </w:r>
          </w:p>
        </w:tc>
        <w:tc>
          <w:tcPr>
            <w:tcW w:w="518" w:type="pct"/>
            <w:shd w:val="clear" w:color="auto" w:fill="FFFFFF"/>
          </w:tcPr>
          <w:p w14:paraId="3105BBF1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167</w:t>
            </w:r>
          </w:p>
        </w:tc>
        <w:tc>
          <w:tcPr>
            <w:tcW w:w="562" w:type="pct"/>
            <w:shd w:val="clear" w:color="auto" w:fill="FFFFFF"/>
          </w:tcPr>
          <w:p w14:paraId="4407DADA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19,19</w:t>
            </w:r>
          </w:p>
        </w:tc>
      </w:tr>
      <w:tr w:rsidR="00571478" w:rsidRPr="00571478" w14:paraId="506E949A" w14:textId="77777777" w:rsidTr="00571478">
        <w:trPr>
          <w:jc w:val="center"/>
        </w:trPr>
        <w:tc>
          <w:tcPr>
            <w:tcW w:w="432" w:type="pct"/>
            <w:shd w:val="clear" w:color="auto" w:fill="FFFFFF"/>
          </w:tcPr>
          <w:p w14:paraId="1760923B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37711</w:t>
            </w:r>
          </w:p>
        </w:tc>
        <w:tc>
          <w:tcPr>
            <w:tcW w:w="3488" w:type="pct"/>
            <w:shd w:val="clear" w:color="auto" w:fill="FFFFFF"/>
          </w:tcPr>
          <w:p w14:paraId="6ED69C66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Zuschlag zur Versichertenpauschale oder zur Grundpauschale für den die außerklinische Intensivpflege koordinierenden Vertragsarzt (gemäß § 12 Abs. 1 der AKI-RL)</w:t>
            </w:r>
          </w:p>
          <w:p w14:paraId="3A3AF362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1 x im Behandlungsfall, Genehmigung für den Hausarzt erforderlich</w:t>
            </w:r>
          </w:p>
        </w:tc>
        <w:tc>
          <w:tcPr>
            <w:tcW w:w="518" w:type="pct"/>
            <w:shd w:val="clear" w:color="auto" w:fill="FFFFFF"/>
          </w:tcPr>
          <w:p w14:paraId="0297DA09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275</w:t>
            </w:r>
          </w:p>
        </w:tc>
        <w:tc>
          <w:tcPr>
            <w:tcW w:w="562" w:type="pct"/>
            <w:shd w:val="clear" w:color="auto" w:fill="FFFFFF"/>
          </w:tcPr>
          <w:p w14:paraId="1694402C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31,60</w:t>
            </w:r>
          </w:p>
        </w:tc>
      </w:tr>
      <w:tr w:rsidR="00571478" w:rsidRPr="00571478" w14:paraId="1F7A20F0" w14:textId="77777777" w:rsidTr="00571478">
        <w:trPr>
          <w:jc w:val="center"/>
        </w:trPr>
        <w:tc>
          <w:tcPr>
            <w:tcW w:w="432" w:type="pct"/>
            <w:shd w:val="clear" w:color="auto" w:fill="FFFFFF"/>
          </w:tcPr>
          <w:p w14:paraId="3D47C6C4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37714</w:t>
            </w:r>
          </w:p>
        </w:tc>
        <w:tc>
          <w:tcPr>
            <w:tcW w:w="3488" w:type="pct"/>
            <w:shd w:val="clear" w:color="auto" w:fill="FFFFFF"/>
          </w:tcPr>
          <w:p w14:paraId="05A1197C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 xml:space="preserve">Pauschale für die konsiliarische Erörterung und Beurteilung medizinischer Fragen durch einen konsiliarisch tätigen Arzt </w:t>
            </w:r>
          </w:p>
          <w:p w14:paraId="105B5A14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im Rahmen der Potenzial- bzw. Befunderhebung gemäß AKI-RL und/oder</w:t>
            </w:r>
          </w:p>
          <w:p w14:paraId="1B9B754E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zur Prüfung der Therapieoptimierung gemäß AKI-RL</w:t>
            </w:r>
          </w:p>
          <w:p w14:paraId="35EFE21D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1 x im Behandlungsfall</w:t>
            </w:r>
          </w:p>
          <w:p w14:paraId="4EC255E4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am Behandlungstag nicht neben den EBM-Ziffern 01671 und 37314 abrechenbar</w:t>
            </w:r>
          </w:p>
          <w:p w14:paraId="1065E020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 xml:space="preserve">im selben </w:t>
            </w:r>
            <w:proofErr w:type="spellStart"/>
            <w:r w:rsidRPr="00571478">
              <w:rPr>
                <w:rFonts w:ascii="Arial" w:hAnsi="Arial" w:cs="Arial"/>
                <w:color w:val="000000"/>
              </w:rPr>
              <w:t>Arztfall</w:t>
            </w:r>
            <w:proofErr w:type="spellEnd"/>
            <w:r w:rsidRPr="00571478">
              <w:rPr>
                <w:rFonts w:ascii="Arial" w:hAnsi="Arial" w:cs="Arial"/>
                <w:color w:val="000000"/>
              </w:rPr>
              <w:t xml:space="preserve"> nicht neben Versicherten-, Grund- und </w:t>
            </w:r>
            <w:proofErr w:type="spellStart"/>
            <w:r w:rsidRPr="00571478">
              <w:rPr>
                <w:rFonts w:ascii="Arial" w:hAnsi="Arial" w:cs="Arial"/>
                <w:color w:val="000000"/>
              </w:rPr>
              <w:t>Konsiliarpauschale</w:t>
            </w:r>
            <w:proofErr w:type="spellEnd"/>
            <w:r w:rsidRPr="00571478">
              <w:rPr>
                <w:rFonts w:ascii="Arial" w:hAnsi="Arial" w:cs="Arial"/>
                <w:color w:val="000000"/>
              </w:rPr>
              <w:t xml:space="preserve"> abrechenbar</w:t>
            </w:r>
          </w:p>
        </w:tc>
        <w:tc>
          <w:tcPr>
            <w:tcW w:w="518" w:type="pct"/>
            <w:shd w:val="clear" w:color="auto" w:fill="FFFFFF"/>
          </w:tcPr>
          <w:p w14:paraId="2F53EC5D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106</w:t>
            </w:r>
          </w:p>
        </w:tc>
        <w:tc>
          <w:tcPr>
            <w:tcW w:w="562" w:type="pct"/>
            <w:shd w:val="clear" w:color="auto" w:fill="FFFFFF"/>
          </w:tcPr>
          <w:p w14:paraId="419F833A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12,18</w:t>
            </w:r>
          </w:p>
        </w:tc>
      </w:tr>
      <w:tr w:rsidR="00571478" w:rsidRPr="00571478" w14:paraId="3A83EFCD" w14:textId="77777777" w:rsidTr="00571478">
        <w:trPr>
          <w:jc w:val="center"/>
        </w:trPr>
        <w:tc>
          <w:tcPr>
            <w:tcW w:w="432" w:type="pct"/>
            <w:shd w:val="clear" w:color="auto" w:fill="FFFFFF"/>
          </w:tcPr>
          <w:p w14:paraId="2B4E5B00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37720</w:t>
            </w:r>
          </w:p>
        </w:tc>
        <w:tc>
          <w:tcPr>
            <w:tcW w:w="3488" w:type="pct"/>
            <w:shd w:val="clear" w:color="auto" w:fill="FFFFFF"/>
          </w:tcPr>
          <w:p w14:paraId="7805D13C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Fallkonferenz gemäß § 12 Abs. 2 der AKI-RL, höchstens 8 x im Krankheitsfall</w:t>
            </w:r>
          </w:p>
        </w:tc>
        <w:tc>
          <w:tcPr>
            <w:tcW w:w="518" w:type="pct"/>
            <w:shd w:val="clear" w:color="auto" w:fill="FFFFFF"/>
          </w:tcPr>
          <w:p w14:paraId="1238DA85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86</w:t>
            </w:r>
          </w:p>
        </w:tc>
        <w:tc>
          <w:tcPr>
            <w:tcW w:w="562" w:type="pct"/>
            <w:shd w:val="clear" w:color="auto" w:fill="FFFFFF"/>
          </w:tcPr>
          <w:p w14:paraId="2A23CD33" w14:textId="77777777" w:rsidR="00571478" w:rsidRPr="00571478" w:rsidRDefault="00571478" w:rsidP="00571478">
            <w:pPr>
              <w:rPr>
                <w:rFonts w:ascii="Arial" w:hAnsi="Arial" w:cs="Arial"/>
                <w:color w:val="000000"/>
              </w:rPr>
            </w:pPr>
            <w:r w:rsidRPr="00571478">
              <w:rPr>
                <w:rFonts w:ascii="Arial" w:hAnsi="Arial" w:cs="Arial"/>
                <w:color w:val="000000"/>
              </w:rPr>
              <w:t>9,88</w:t>
            </w:r>
          </w:p>
        </w:tc>
      </w:tr>
    </w:tbl>
    <w:p w14:paraId="3E7A4C2C" w14:textId="77777777" w:rsidR="00571478" w:rsidRPr="00571478" w:rsidRDefault="00571478" w:rsidP="00ED2BFA">
      <w:pPr>
        <w:rPr>
          <w:rFonts w:ascii="Arial" w:hAnsi="Arial" w:cs="Arial"/>
          <w:color w:val="000000"/>
        </w:rPr>
      </w:pPr>
    </w:p>
    <w:sectPr w:rsidR="00571478" w:rsidRPr="00571478" w:rsidSect="00C53089">
      <w:footerReference w:type="default" r:id="rId8"/>
      <w:pgSz w:w="11906" w:h="16838"/>
      <w:pgMar w:top="1560" w:right="1417" w:bottom="709" w:left="1276" w:header="851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7302A" w14:textId="77777777" w:rsidR="00F648C3" w:rsidRDefault="00F648C3" w:rsidP="00112E38">
      <w:r>
        <w:separator/>
      </w:r>
    </w:p>
  </w:endnote>
  <w:endnote w:type="continuationSeparator" w:id="0">
    <w:p w14:paraId="0607302B" w14:textId="77777777" w:rsidR="00F648C3" w:rsidRDefault="00F648C3" w:rsidP="00112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7302C" w14:textId="07A0BC50" w:rsidR="002C7CDF" w:rsidRPr="002C7CDF" w:rsidRDefault="002C7CDF" w:rsidP="002C7CDF">
    <w:pPr>
      <w:pStyle w:val="Fuzeile"/>
      <w:rPr>
        <w:rFonts w:ascii="Arial" w:hAnsi="Arial" w:cs="Arial"/>
        <w:b/>
        <w:lang w:val="de-DE"/>
      </w:rPr>
    </w:pPr>
    <w:r w:rsidRPr="00F12D72">
      <w:rPr>
        <w:rFonts w:ascii="Arial" w:hAnsi="Arial" w:cs="Arial"/>
      </w:rPr>
      <w:t>© 20</w:t>
    </w:r>
    <w:r w:rsidR="004A2630">
      <w:rPr>
        <w:rFonts w:ascii="Arial" w:hAnsi="Arial" w:cs="Arial"/>
        <w:lang w:val="de-DE"/>
      </w:rPr>
      <w:t>2</w:t>
    </w:r>
    <w:r w:rsidR="00571478">
      <w:rPr>
        <w:rFonts w:ascii="Arial" w:hAnsi="Arial" w:cs="Arial"/>
        <w:lang w:val="de-DE"/>
      </w:rPr>
      <w:t>3</w:t>
    </w:r>
    <w:r w:rsidRPr="002C7CDF">
      <w:rPr>
        <w:rFonts w:ascii="Arial" w:hAnsi="Arial" w:cs="Arial"/>
        <w:b/>
      </w:rPr>
      <w:t xml:space="preserve"> </w:t>
    </w:r>
    <w:r w:rsidRPr="002A2E77">
      <w:rPr>
        <w:rFonts w:ascii="Arial" w:hAnsi="Arial" w:cs="Arial"/>
        <w:b/>
        <w:color w:val="1F4E79"/>
        <w:lang w:val="de-DE"/>
      </w:rPr>
      <w:t>EBM &amp; GOÄ</w:t>
    </w:r>
    <w:r w:rsidRPr="002C7CDF">
      <w:rPr>
        <w:rFonts w:ascii="Arial" w:hAnsi="Arial" w:cs="Arial"/>
        <w:b/>
        <w:lang w:val="de-DE"/>
      </w:rPr>
      <w:t xml:space="preserve"> </w:t>
    </w:r>
    <w:r w:rsidRPr="00C230EA">
      <w:rPr>
        <w:rFonts w:ascii="Arial" w:hAnsi="Arial" w:cs="Arial"/>
        <w:b/>
        <w:color w:val="B8182F"/>
        <w:lang w:val="de-DE"/>
      </w:rPr>
      <w:t>richtig abgerechnet</w:t>
    </w:r>
  </w:p>
  <w:p w14:paraId="0607302D" w14:textId="77777777" w:rsidR="004637B6" w:rsidRPr="001C2329" w:rsidRDefault="000725A4">
    <w:pPr>
      <w:pStyle w:val="Fuzeile"/>
      <w:rPr>
        <w:rFonts w:ascii="Arial" w:hAnsi="Arial" w:cs="Arial"/>
      </w:rPr>
    </w:pPr>
    <w:r>
      <w:rPr>
        <w:rFonts w:ascii="Arial" w:hAnsi="Arial" w:cs="Arial"/>
        <w:b/>
        <w:color w:val="FDCD01"/>
      </w:rPr>
      <w:tab/>
    </w:r>
    <w:r>
      <w:rPr>
        <w:rFonts w:ascii="Arial" w:hAnsi="Arial" w:cs="Arial"/>
        <w:b/>
        <w:color w:val="FDCD0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73028" w14:textId="77777777" w:rsidR="00F648C3" w:rsidRDefault="00F648C3" w:rsidP="00112E38">
      <w:r>
        <w:separator/>
      </w:r>
    </w:p>
  </w:footnote>
  <w:footnote w:type="continuationSeparator" w:id="0">
    <w:p w14:paraId="06073029" w14:textId="77777777" w:rsidR="00F648C3" w:rsidRDefault="00F648C3" w:rsidP="00112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696E"/>
    <w:multiLevelType w:val="hybridMultilevel"/>
    <w:tmpl w:val="B8E473A6"/>
    <w:lvl w:ilvl="0" w:tplc="A874107C">
      <w:start w:val="1"/>
      <w:numFmt w:val="bullet"/>
      <w:lvlText w:val="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D4B89"/>
    <w:multiLevelType w:val="hybridMultilevel"/>
    <w:tmpl w:val="D6BA278A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579DA"/>
    <w:multiLevelType w:val="hybridMultilevel"/>
    <w:tmpl w:val="E4F65F10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5675C"/>
    <w:multiLevelType w:val="hybridMultilevel"/>
    <w:tmpl w:val="1480E78A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E145F"/>
    <w:multiLevelType w:val="hybridMultilevel"/>
    <w:tmpl w:val="55D2F3E0"/>
    <w:lvl w:ilvl="0" w:tplc="6AEECC12">
      <w:start w:val="1"/>
      <w:numFmt w:val="bullet"/>
      <w:lvlText w:val=""/>
      <w:lvlJc w:val="left"/>
      <w:pPr>
        <w:tabs>
          <w:tab w:val="num" w:pos="780"/>
        </w:tabs>
        <w:ind w:left="780" w:hanging="360"/>
      </w:pPr>
      <w:rPr>
        <w:rFonts w:ascii="Webdings" w:hAnsi="Webdings" w:hint="default"/>
        <w:color w:val="00CCFF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7DC19EE"/>
    <w:multiLevelType w:val="hybridMultilevel"/>
    <w:tmpl w:val="56D6C266"/>
    <w:lvl w:ilvl="0" w:tplc="560A3D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B0970"/>
    <w:multiLevelType w:val="multilevel"/>
    <w:tmpl w:val="74F2E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C5941"/>
    <w:multiLevelType w:val="hybridMultilevel"/>
    <w:tmpl w:val="F81289B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74F05"/>
    <w:multiLevelType w:val="hybridMultilevel"/>
    <w:tmpl w:val="4F003512"/>
    <w:lvl w:ilvl="0" w:tplc="52CCC0E4">
      <w:start w:val="1"/>
      <w:numFmt w:val="bullet"/>
      <w:lvlText w:val="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9D7443"/>
    <w:multiLevelType w:val="hybridMultilevel"/>
    <w:tmpl w:val="3586A94E"/>
    <w:lvl w:ilvl="0" w:tplc="B8228824">
      <w:numFmt w:val="bullet"/>
      <w:lvlText w:val=""/>
      <w:lvlJc w:val="left"/>
      <w:pPr>
        <w:ind w:left="30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10" w15:restartNumberingAfterBreak="0">
    <w:nsid w:val="2CCD77BD"/>
    <w:multiLevelType w:val="hybridMultilevel"/>
    <w:tmpl w:val="C14624E8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B1D61"/>
    <w:multiLevelType w:val="hybridMultilevel"/>
    <w:tmpl w:val="B35C5212"/>
    <w:lvl w:ilvl="0" w:tplc="298AFF1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00608B1"/>
    <w:multiLevelType w:val="hybridMultilevel"/>
    <w:tmpl w:val="340632F2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527EFA"/>
    <w:multiLevelType w:val="hybridMultilevel"/>
    <w:tmpl w:val="FBE0705A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444E8"/>
    <w:multiLevelType w:val="hybridMultilevel"/>
    <w:tmpl w:val="5EBEFD24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D3541"/>
    <w:multiLevelType w:val="hybridMultilevel"/>
    <w:tmpl w:val="84AC4526"/>
    <w:lvl w:ilvl="0" w:tplc="BC3A6CD0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00CCFF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56455D"/>
    <w:multiLevelType w:val="hybridMultilevel"/>
    <w:tmpl w:val="8D0EFB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F96E67"/>
    <w:multiLevelType w:val="hybridMultilevel"/>
    <w:tmpl w:val="5936FAE0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45DAB"/>
    <w:multiLevelType w:val="hybridMultilevel"/>
    <w:tmpl w:val="46BAB652"/>
    <w:lvl w:ilvl="0" w:tplc="A9B4FD5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5248A2"/>
    <w:multiLevelType w:val="hybridMultilevel"/>
    <w:tmpl w:val="CA7A2B48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57068A"/>
    <w:multiLevelType w:val="hybridMultilevel"/>
    <w:tmpl w:val="03C2A2C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B112A7"/>
    <w:multiLevelType w:val="hybridMultilevel"/>
    <w:tmpl w:val="0A2A57F4"/>
    <w:lvl w:ilvl="0" w:tplc="BA38999C">
      <w:start w:val="1"/>
      <w:numFmt w:val="bullet"/>
      <w:lvlText w:val="q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62B34"/>
    <w:multiLevelType w:val="hybridMultilevel"/>
    <w:tmpl w:val="46CA3986"/>
    <w:lvl w:ilvl="0" w:tplc="7B40A19C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b w:val="0"/>
        <w:color w:val="00CCFF"/>
        <w:sz w:val="24"/>
        <w:szCs w:val="24"/>
        <w:u w:color="00008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30422E"/>
    <w:multiLevelType w:val="hybridMultilevel"/>
    <w:tmpl w:val="E72C2DE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74392C"/>
    <w:multiLevelType w:val="hybridMultilevel"/>
    <w:tmpl w:val="CBFC0D34"/>
    <w:lvl w:ilvl="0" w:tplc="7CDC605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1E4E60"/>
    <w:multiLevelType w:val="hybridMultilevel"/>
    <w:tmpl w:val="17CAE238"/>
    <w:lvl w:ilvl="0" w:tplc="3CF267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00B0F0"/>
        <w:u w:color="00CCFF"/>
      </w:rPr>
    </w:lvl>
    <w:lvl w:ilvl="1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1EE655F"/>
    <w:multiLevelType w:val="hybridMultilevel"/>
    <w:tmpl w:val="9A1E0A02"/>
    <w:lvl w:ilvl="0" w:tplc="18A25896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C22397"/>
    <w:multiLevelType w:val="multilevel"/>
    <w:tmpl w:val="3A52C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5D6EEF"/>
    <w:multiLevelType w:val="hybridMultilevel"/>
    <w:tmpl w:val="F15E465A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CF2379"/>
    <w:multiLevelType w:val="multilevel"/>
    <w:tmpl w:val="471A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8D5DEA"/>
    <w:multiLevelType w:val="hybridMultilevel"/>
    <w:tmpl w:val="46D48B40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EC3B0E"/>
    <w:multiLevelType w:val="hybridMultilevel"/>
    <w:tmpl w:val="A69C28C6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E7F8C1E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FB7940"/>
    <w:multiLevelType w:val="hybridMultilevel"/>
    <w:tmpl w:val="DBDC15E6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D6A5F"/>
    <w:multiLevelType w:val="hybridMultilevel"/>
    <w:tmpl w:val="1D386E32"/>
    <w:lvl w:ilvl="0" w:tplc="17242F02">
      <w:start w:val="1"/>
      <w:numFmt w:val="bullet"/>
      <w:lvlText w:val=""/>
      <w:lvlJc w:val="left"/>
      <w:pPr>
        <w:tabs>
          <w:tab w:val="num" w:pos="60"/>
        </w:tabs>
        <w:ind w:left="780" w:hanging="360"/>
      </w:pPr>
      <w:rPr>
        <w:rFonts w:ascii="Wingdings" w:hAnsi="Wingdings" w:hint="default"/>
        <w:color w:val="00B0F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D72129"/>
    <w:multiLevelType w:val="hybridMultilevel"/>
    <w:tmpl w:val="90E2BD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8A43F8"/>
    <w:multiLevelType w:val="hybridMultilevel"/>
    <w:tmpl w:val="1B76DB58"/>
    <w:lvl w:ilvl="0" w:tplc="3CD05E32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 w:val="0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6AA6114"/>
    <w:multiLevelType w:val="hybridMultilevel"/>
    <w:tmpl w:val="000C2DCE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E16022"/>
    <w:multiLevelType w:val="hybridMultilevel"/>
    <w:tmpl w:val="363636A0"/>
    <w:lvl w:ilvl="0" w:tplc="F6B88598">
      <w:start w:val="1"/>
      <w:numFmt w:val="bullet"/>
      <w:lvlText w:val="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8750CA"/>
    <w:multiLevelType w:val="hybridMultilevel"/>
    <w:tmpl w:val="1AEC3DA6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7A7A5E"/>
    <w:multiLevelType w:val="hybridMultilevel"/>
    <w:tmpl w:val="ED8E11E6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EB2F62"/>
    <w:multiLevelType w:val="hybridMultilevel"/>
    <w:tmpl w:val="8ABCBE6C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4C41C9"/>
    <w:multiLevelType w:val="hybridMultilevel"/>
    <w:tmpl w:val="53B0E722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924E04"/>
    <w:multiLevelType w:val="hybridMultilevel"/>
    <w:tmpl w:val="7E644F56"/>
    <w:lvl w:ilvl="0" w:tplc="C750C004">
      <w:start w:val="1"/>
      <w:numFmt w:val="bullet"/>
      <w:pStyle w:val="Markierung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DC001AB"/>
    <w:multiLevelType w:val="hybridMultilevel"/>
    <w:tmpl w:val="354ACCA4"/>
    <w:lvl w:ilvl="0" w:tplc="B2F295FC">
      <w:start w:val="1"/>
      <w:numFmt w:val="bullet"/>
      <w:lvlText w:val="»"/>
      <w:lvlJc w:val="left"/>
      <w:pPr>
        <w:ind w:left="720" w:hanging="360"/>
      </w:pPr>
      <w:rPr>
        <w:rFonts w:ascii="Courier New" w:hAnsi="Courier New" w:hint="default"/>
        <w:b/>
        <w:i w:val="0"/>
        <w:color w:val="00AFDC"/>
        <w:sz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CE5A88"/>
    <w:multiLevelType w:val="hybridMultilevel"/>
    <w:tmpl w:val="B4524114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6636997">
    <w:abstractNumId w:val="18"/>
  </w:num>
  <w:num w:numId="2" w16cid:durableId="929510769">
    <w:abstractNumId w:val="25"/>
  </w:num>
  <w:num w:numId="3" w16cid:durableId="2116976203">
    <w:abstractNumId w:val="43"/>
  </w:num>
  <w:num w:numId="4" w16cid:durableId="832838488">
    <w:abstractNumId w:val="33"/>
  </w:num>
  <w:num w:numId="5" w16cid:durableId="1588537969">
    <w:abstractNumId w:val="44"/>
  </w:num>
  <w:num w:numId="6" w16cid:durableId="260920476">
    <w:abstractNumId w:val="2"/>
  </w:num>
  <w:num w:numId="7" w16cid:durableId="1182429349">
    <w:abstractNumId w:val="12"/>
  </w:num>
  <w:num w:numId="8" w16cid:durableId="1010260152">
    <w:abstractNumId w:val="30"/>
  </w:num>
  <w:num w:numId="9" w16cid:durableId="445925824">
    <w:abstractNumId w:val="22"/>
  </w:num>
  <w:num w:numId="10" w16cid:durableId="1640957786">
    <w:abstractNumId w:val="7"/>
  </w:num>
  <w:num w:numId="11" w16cid:durableId="1380325484">
    <w:abstractNumId w:val="36"/>
  </w:num>
  <w:num w:numId="12" w16cid:durableId="595942327">
    <w:abstractNumId w:val="39"/>
  </w:num>
  <w:num w:numId="13" w16cid:durableId="395322060">
    <w:abstractNumId w:val="3"/>
  </w:num>
  <w:num w:numId="14" w16cid:durableId="1299072314">
    <w:abstractNumId w:val="13"/>
  </w:num>
  <w:num w:numId="15" w16cid:durableId="1250624122">
    <w:abstractNumId w:val="23"/>
  </w:num>
  <w:num w:numId="16" w16cid:durableId="50932827">
    <w:abstractNumId w:val="20"/>
  </w:num>
  <w:num w:numId="17" w16cid:durableId="805699805">
    <w:abstractNumId w:val="9"/>
  </w:num>
  <w:num w:numId="18" w16cid:durableId="1035692441">
    <w:abstractNumId w:val="24"/>
  </w:num>
  <w:num w:numId="19" w16cid:durableId="992371779">
    <w:abstractNumId w:val="21"/>
  </w:num>
  <w:num w:numId="20" w16cid:durableId="1657685636">
    <w:abstractNumId w:val="0"/>
  </w:num>
  <w:num w:numId="21" w16cid:durableId="780758842">
    <w:abstractNumId w:val="8"/>
  </w:num>
  <w:num w:numId="22" w16cid:durableId="559943356">
    <w:abstractNumId w:val="4"/>
  </w:num>
  <w:num w:numId="23" w16cid:durableId="1776512376">
    <w:abstractNumId w:val="37"/>
  </w:num>
  <w:num w:numId="24" w16cid:durableId="1393308948">
    <w:abstractNumId w:val="42"/>
  </w:num>
  <w:num w:numId="25" w16cid:durableId="1312716513">
    <w:abstractNumId w:val="16"/>
  </w:num>
  <w:num w:numId="26" w16cid:durableId="951477700">
    <w:abstractNumId w:val="15"/>
  </w:num>
  <w:num w:numId="27" w16cid:durableId="568271148">
    <w:abstractNumId w:val="26"/>
  </w:num>
  <w:num w:numId="28" w16cid:durableId="1185706464">
    <w:abstractNumId w:val="40"/>
  </w:num>
  <w:num w:numId="29" w16cid:durableId="1659728008">
    <w:abstractNumId w:val="32"/>
  </w:num>
  <w:num w:numId="30" w16cid:durableId="572542196">
    <w:abstractNumId w:val="17"/>
  </w:num>
  <w:num w:numId="31" w16cid:durableId="148442356">
    <w:abstractNumId w:val="11"/>
  </w:num>
  <w:num w:numId="32" w16cid:durableId="1616058808">
    <w:abstractNumId w:val="10"/>
  </w:num>
  <w:num w:numId="33" w16cid:durableId="1225608594">
    <w:abstractNumId w:val="14"/>
  </w:num>
  <w:num w:numId="34" w16cid:durableId="328365384">
    <w:abstractNumId w:val="38"/>
  </w:num>
  <w:num w:numId="35" w16cid:durableId="677853825">
    <w:abstractNumId w:val="31"/>
  </w:num>
  <w:num w:numId="36" w16cid:durableId="1131747035">
    <w:abstractNumId w:val="19"/>
  </w:num>
  <w:num w:numId="37" w16cid:durableId="1960994142">
    <w:abstractNumId w:val="28"/>
  </w:num>
  <w:num w:numId="38" w16cid:durableId="92407900">
    <w:abstractNumId w:val="41"/>
  </w:num>
  <w:num w:numId="39" w16cid:durableId="511339135">
    <w:abstractNumId w:val="1"/>
  </w:num>
  <w:num w:numId="40" w16cid:durableId="869683226">
    <w:abstractNumId w:val="5"/>
  </w:num>
  <w:num w:numId="41" w16cid:durableId="1799179837">
    <w:abstractNumId w:val="34"/>
  </w:num>
  <w:num w:numId="42" w16cid:durableId="383454912">
    <w:abstractNumId w:val="27"/>
  </w:num>
  <w:num w:numId="43" w16cid:durableId="820778254">
    <w:abstractNumId w:val="6"/>
  </w:num>
  <w:num w:numId="44" w16cid:durableId="1885287902">
    <w:abstractNumId w:val="29"/>
  </w:num>
  <w:num w:numId="45" w16cid:durableId="56079916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NotTrackMoves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12E38"/>
    <w:rsid w:val="00004220"/>
    <w:rsid w:val="000046E8"/>
    <w:rsid w:val="0001483A"/>
    <w:rsid w:val="0003262D"/>
    <w:rsid w:val="00032FEE"/>
    <w:rsid w:val="00043078"/>
    <w:rsid w:val="000725A4"/>
    <w:rsid w:val="0008496C"/>
    <w:rsid w:val="0008524B"/>
    <w:rsid w:val="000958CB"/>
    <w:rsid w:val="000A2497"/>
    <w:rsid w:val="000F2A9A"/>
    <w:rsid w:val="000F75A4"/>
    <w:rsid w:val="00112E38"/>
    <w:rsid w:val="001135EC"/>
    <w:rsid w:val="00123E1B"/>
    <w:rsid w:val="00142411"/>
    <w:rsid w:val="00152751"/>
    <w:rsid w:val="0018198A"/>
    <w:rsid w:val="001B36CF"/>
    <w:rsid w:val="001C2329"/>
    <w:rsid w:val="001C31E4"/>
    <w:rsid w:val="001C6AA2"/>
    <w:rsid w:val="001D4511"/>
    <w:rsid w:val="002163E7"/>
    <w:rsid w:val="00245C51"/>
    <w:rsid w:val="0026374D"/>
    <w:rsid w:val="00266A5E"/>
    <w:rsid w:val="0028271D"/>
    <w:rsid w:val="002A2E77"/>
    <w:rsid w:val="002A4F49"/>
    <w:rsid w:val="002C7CDF"/>
    <w:rsid w:val="002D4485"/>
    <w:rsid w:val="002E1FD2"/>
    <w:rsid w:val="002E4E5A"/>
    <w:rsid w:val="002F587D"/>
    <w:rsid w:val="00326BFF"/>
    <w:rsid w:val="00352B5B"/>
    <w:rsid w:val="0037761C"/>
    <w:rsid w:val="00384A87"/>
    <w:rsid w:val="003A3B91"/>
    <w:rsid w:val="003E4AB5"/>
    <w:rsid w:val="003F049F"/>
    <w:rsid w:val="00451D73"/>
    <w:rsid w:val="00455CA7"/>
    <w:rsid w:val="00460EC3"/>
    <w:rsid w:val="004637B6"/>
    <w:rsid w:val="00465A53"/>
    <w:rsid w:val="00493E84"/>
    <w:rsid w:val="004A2630"/>
    <w:rsid w:val="004C775C"/>
    <w:rsid w:val="004D6B04"/>
    <w:rsid w:val="004F51C9"/>
    <w:rsid w:val="005024C9"/>
    <w:rsid w:val="0050313A"/>
    <w:rsid w:val="005144EC"/>
    <w:rsid w:val="005147B9"/>
    <w:rsid w:val="00551397"/>
    <w:rsid w:val="00571478"/>
    <w:rsid w:val="005820AE"/>
    <w:rsid w:val="00622CD3"/>
    <w:rsid w:val="0065388A"/>
    <w:rsid w:val="006577DD"/>
    <w:rsid w:val="00663A47"/>
    <w:rsid w:val="00682FE8"/>
    <w:rsid w:val="00694AD7"/>
    <w:rsid w:val="00697C43"/>
    <w:rsid w:val="006A6E42"/>
    <w:rsid w:val="006B3A3D"/>
    <w:rsid w:val="006B63C3"/>
    <w:rsid w:val="006C6070"/>
    <w:rsid w:val="006E033C"/>
    <w:rsid w:val="006F0C8B"/>
    <w:rsid w:val="00701CA8"/>
    <w:rsid w:val="00704750"/>
    <w:rsid w:val="00706E18"/>
    <w:rsid w:val="0072560E"/>
    <w:rsid w:val="007332BA"/>
    <w:rsid w:val="007459A6"/>
    <w:rsid w:val="00754465"/>
    <w:rsid w:val="00754758"/>
    <w:rsid w:val="007550E6"/>
    <w:rsid w:val="00756A89"/>
    <w:rsid w:val="00761BA3"/>
    <w:rsid w:val="00781162"/>
    <w:rsid w:val="007817A4"/>
    <w:rsid w:val="007B5A5C"/>
    <w:rsid w:val="007E766D"/>
    <w:rsid w:val="007F6205"/>
    <w:rsid w:val="008114B5"/>
    <w:rsid w:val="0085537C"/>
    <w:rsid w:val="008846BE"/>
    <w:rsid w:val="00886D3E"/>
    <w:rsid w:val="008B3F92"/>
    <w:rsid w:val="008F11D5"/>
    <w:rsid w:val="00905100"/>
    <w:rsid w:val="00991EAA"/>
    <w:rsid w:val="009D70AB"/>
    <w:rsid w:val="009E37BF"/>
    <w:rsid w:val="009F538D"/>
    <w:rsid w:val="00A23432"/>
    <w:rsid w:val="00A2443F"/>
    <w:rsid w:val="00A60232"/>
    <w:rsid w:val="00A64ACA"/>
    <w:rsid w:val="00A73217"/>
    <w:rsid w:val="00AA4074"/>
    <w:rsid w:val="00AE0B30"/>
    <w:rsid w:val="00AE1890"/>
    <w:rsid w:val="00AE3EC8"/>
    <w:rsid w:val="00AF4FE6"/>
    <w:rsid w:val="00B058B0"/>
    <w:rsid w:val="00B30382"/>
    <w:rsid w:val="00B305CC"/>
    <w:rsid w:val="00B344DA"/>
    <w:rsid w:val="00B5043E"/>
    <w:rsid w:val="00B5589E"/>
    <w:rsid w:val="00B802CD"/>
    <w:rsid w:val="00B818B7"/>
    <w:rsid w:val="00B8488D"/>
    <w:rsid w:val="00B971B8"/>
    <w:rsid w:val="00BA21B2"/>
    <w:rsid w:val="00BA42BF"/>
    <w:rsid w:val="00BB6E63"/>
    <w:rsid w:val="00BE436A"/>
    <w:rsid w:val="00BF3D6A"/>
    <w:rsid w:val="00BF5E1F"/>
    <w:rsid w:val="00C230EA"/>
    <w:rsid w:val="00C36B72"/>
    <w:rsid w:val="00C36C7B"/>
    <w:rsid w:val="00C40B3B"/>
    <w:rsid w:val="00C53089"/>
    <w:rsid w:val="00C57B08"/>
    <w:rsid w:val="00C715B7"/>
    <w:rsid w:val="00CB5A64"/>
    <w:rsid w:val="00CD18DD"/>
    <w:rsid w:val="00D00DA5"/>
    <w:rsid w:val="00D013A9"/>
    <w:rsid w:val="00D01F3D"/>
    <w:rsid w:val="00D15C4E"/>
    <w:rsid w:val="00D228D6"/>
    <w:rsid w:val="00D50475"/>
    <w:rsid w:val="00D6029E"/>
    <w:rsid w:val="00DA56F9"/>
    <w:rsid w:val="00DA7956"/>
    <w:rsid w:val="00DC2AF0"/>
    <w:rsid w:val="00DD277F"/>
    <w:rsid w:val="00DF5801"/>
    <w:rsid w:val="00DF6640"/>
    <w:rsid w:val="00E02A1C"/>
    <w:rsid w:val="00E03803"/>
    <w:rsid w:val="00E1395E"/>
    <w:rsid w:val="00E2296C"/>
    <w:rsid w:val="00E33B39"/>
    <w:rsid w:val="00E44A5C"/>
    <w:rsid w:val="00E4701F"/>
    <w:rsid w:val="00E475C4"/>
    <w:rsid w:val="00E50138"/>
    <w:rsid w:val="00E732CC"/>
    <w:rsid w:val="00E91627"/>
    <w:rsid w:val="00EA3C9A"/>
    <w:rsid w:val="00ED2BFA"/>
    <w:rsid w:val="00F10C51"/>
    <w:rsid w:val="00F12D72"/>
    <w:rsid w:val="00F648C3"/>
    <w:rsid w:val="00F80234"/>
    <w:rsid w:val="00F84F71"/>
    <w:rsid w:val="00F941D8"/>
    <w:rsid w:val="00FB43DB"/>
    <w:rsid w:val="00FC65B9"/>
    <w:rsid w:val="00FE64B8"/>
    <w:rsid w:val="00FE74EB"/>
    <w:rsid w:val="00FE7F23"/>
    <w:rsid w:val="00FF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6073016"/>
  <w15:chartTrackingRefBased/>
  <w15:docId w15:val="{B58F16C5-4330-41B2-AF20-10ECB6937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2E38"/>
    <w:rPr>
      <w:rFonts w:ascii="Times New Roman" w:eastAsia="Times New Roman" w:hAnsi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12E38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uiPriority w:val="99"/>
    <w:rsid w:val="00112E38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12E38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uiPriority w:val="99"/>
    <w:rsid w:val="00112E38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rsid w:val="007459A6"/>
    <w:pPr>
      <w:spacing w:before="100" w:beforeAutospacing="1" w:after="100" w:afterAutospacing="1"/>
    </w:pPr>
  </w:style>
  <w:style w:type="table" w:customStyle="1" w:styleId="Tabellengitternetz">
    <w:name w:val="Tabellengitternetz"/>
    <w:basedOn w:val="NormaleTabelle"/>
    <w:rsid w:val="00A7321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undtext">
    <w:name w:val="grundtext"/>
    <w:basedOn w:val="Standard"/>
    <w:rsid w:val="00E2296C"/>
    <w:pPr>
      <w:spacing w:before="100" w:beforeAutospacing="1" w:after="100" w:afterAutospacing="1"/>
    </w:pPr>
  </w:style>
  <w:style w:type="paragraph" w:styleId="Textkrper">
    <w:name w:val="Body Text"/>
    <w:basedOn w:val="Standard"/>
    <w:link w:val="TextkrperZchn"/>
    <w:rsid w:val="00FF18D3"/>
    <w:pPr>
      <w:spacing w:line="320" w:lineRule="exact"/>
      <w:jc w:val="center"/>
    </w:pPr>
    <w:rPr>
      <w:rFonts w:ascii="Arial" w:hAnsi="Arial"/>
      <w:sz w:val="20"/>
      <w:szCs w:val="20"/>
    </w:rPr>
  </w:style>
  <w:style w:type="character" w:customStyle="1" w:styleId="TextkrperZchn">
    <w:name w:val="Textkörper Zchn"/>
    <w:link w:val="Textkrper"/>
    <w:rsid w:val="00FF18D3"/>
    <w:rPr>
      <w:rFonts w:ascii="Arial" w:eastAsia="Times New Roman" w:hAnsi="Arial"/>
    </w:rPr>
  </w:style>
  <w:style w:type="paragraph" w:styleId="Textkrper3">
    <w:name w:val="Body Text 3"/>
    <w:basedOn w:val="Standard"/>
    <w:link w:val="Textkrper3Zchn"/>
    <w:rsid w:val="00FF18D3"/>
    <w:pPr>
      <w:spacing w:after="120"/>
      <w:jc w:val="center"/>
    </w:pPr>
    <w:rPr>
      <w:rFonts w:ascii="Arial" w:hAnsi="Arial"/>
      <w:sz w:val="16"/>
      <w:szCs w:val="16"/>
      <w:lang w:eastAsia="en-US"/>
    </w:rPr>
  </w:style>
  <w:style w:type="character" w:customStyle="1" w:styleId="Textkrper3Zchn">
    <w:name w:val="Textkörper 3 Zchn"/>
    <w:link w:val="Textkrper3"/>
    <w:rsid w:val="00FF18D3"/>
    <w:rPr>
      <w:rFonts w:ascii="Arial" w:eastAsia="Times New Roman" w:hAnsi="Arial"/>
      <w:sz w:val="16"/>
      <w:szCs w:val="16"/>
      <w:lang w:eastAsia="en-US"/>
    </w:rPr>
  </w:style>
  <w:style w:type="paragraph" w:styleId="Textkrper2">
    <w:name w:val="Body Text 2"/>
    <w:basedOn w:val="Standard"/>
    <w:link w:val="Textkrper2Zchn"/>
    <w:rsid w:val="00FF18D3"/>
    <w:pPr>
      <w:spacing w:after="120" w:line="480" w:lineRule="auto"/>
      <w:jc w:val="both"/>
    </w:pPr>
    <w:rPr>
      <w:rFonts w:ascii="Arial" w:hAnsi="Arial"/>
      <w:sz w:val="20"/>
      <w:szCs w:val="22"/>
      <w:lang w:eastAsia="en-US"/>
    </w:rPr>
  </w:style>
  <w:style w:type="character" w:customStyle="1" w:styleId="Textkrper2Zchn">
    <w:name w:val="Textkörper 2 Zchn"/>
    <w:link w:val="Textkrper2"/>
    <w:rsid w:val="00FF18D3"/>
    <w:rPr>
      <w:rFonts w:ascii="Arial" w:eastAsia="Times New Roman" w:hAnsi="Arial"/>
      <w:szCs w:val="22"/>
      <w:lang w:eastAsia="en-US"/>
    </w:rPr>
  </w:style>
  <w:style w:type="paragraph" w:customStyle="1" w:styleId="Markierung1">
    <w:name w:val="Markierung1"/>
    <w:basedOn w:val="Standard"/>
    <w:rsid w:val="00FF18D3"/>
    <w:pPr>
      <w:numPr>
        <w:numId w:val="24"/>
      </w:numPr>
      <w:jc w:val="center"/>
    </w:pPr>
  </w:style>
  <w:style w:type="paragraph" w:styleId="Listenabsatz">
    <w:name w:val="List Paragraph"/>
    <w:basedOn w:val="Standard"/>
    <w:qFormat/>
    <w:rsid w:val="00C36B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lenraster">
    <w:name w:val="Table Grid"/>
    <w:basedOn w:val="NormaleTabelle"/>
    <w:uiPriority w:val="39"/>
    <w:rsid w:val="00657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qFormat/>
    <w:rsid w:val="002F587D"/>
    <w:rPr>
      <w:b/>
      <w:bCs/>
    </w:rPr>
  </w:style>
  <w:style w:type="character" w:styleId="Kommentarzeichen">
    <w:name w:val="annotation reference"/>
    <w:uiPriority w:val="99"/>
    <w:rsid w:val="00B344D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B344DA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rsid w:val="00B344DA"/>
    <w:rPr>
      <w:rFonts w:ascii="Times New Roman" w:eastAsia="Times New Roman" w:hAnsi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44D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B344DA"/>
    <w:rPr>
      <w:rFonts w:ascii="Segoe UI" w:eastAsia="Times New Roman" w:hAnsi="Segoe UI" w:cs="Segoe UI"/>
      <w:sz w:val="18"/>
      <w:szCs w:val="18"/>
    </w:rPr>
  </w:style>
  <w:style w:type="paragraph" w:customStyle="1" w:styleId="bodytext">
    <w:name w:val="bodytext"/>
    <w:basedOn w:val="Standard"/>
    <w:rsid w:val="00E02A1C"/>
    <w:pPr>
      <w:spacing w:before="100" w:beforeAutospacing="1" w:after="100" w:afterAutospacing="1"/>
    </w:pPr>
  </w:style>
  <w:style w:type="paragraph" w:customStyle="1" w:styleId="APKTabelleberschrift">
    <w:name w:val="APK_Tabelle_Überschrift"/>
    <w:qFormat/>
    <w:rsid w:val="00D228D6"/>
    <w:pPr>
      <w:spacing w:before="57" w:after="57" w:line="288" w:lineRule="auto"/>
    </w:pPr>
    <w:rPr>
      <w:rFonts w:cs="Calibri"/>
      <w:b/>
      <w:color w:val="FFFFFF"/>
      <w:sz w:val="24"/>
      <w:lang w:eastAsia="en-US"/>
    </w:rPr>
  </w:style>
  <w:style w:type="paragraph" w:customStyle="1" w:styleId="APKTabelleZwischen">
    <w:name w:val="APK_Tabelle_Zwischenü"/>
    <w:qFormat/>
    <w:rsid w:val="00D228D6"/>
    <w:pPr>
      <w:spacing w:before="20" w:after="20"/>
    </w:pPr>
    <w:rPr>
      <w:rFonts w:cs="Calibri"/>
      <w:b/>
      <w:color w:val="FFFFFF"/>
      <w:sz w:val="22"/>
      <w:lang w:eastAsia="en-US"/>
    </w:rPr>
  </w:style>
  <w:style w:type="paragraph" w:customStyle="1" w:styleId="APKTabelleText">
    <w:name w:val="APK_Tabelle_Text"/>
    <w:qFormat/>
    <w:rsid w:val="00D228D6"/>
    <w:pPr>
      <w:spacing w:before="40"/>
    </w:pPr>
    <w:rPr>
      <w:rFonts w:ascii="Times New Roman" w:hAnsi="Times New Roman"/>
      <w:color w:val="000000"/>
      <w:lang w:eastAsia="en-US"/>
    </w:rPr>
  </w:style>
  <w:style w:type="paragraph" w:customStyle="1" w:styleId="TabelleHead">
    <w:name w:val="Tabelle Head"/>
    <w:basedOn w:val="Standard"/>
    <w:qFormat/>
    <w:rsid w:val="00571478"/>
    <w:rPr>
      <w:rFonts w:ascii="Calibri" w:eastAsia="Calibri" w:hAnsi="Calibri"/>
      <w:color w:val="FFFFFF"/>
      <w:sz w:val="19"/>
      <w:szCs w:val="19"/>
      <w:lang w:eastAsia="en-US"/>
    </w:rPr>
  </w:style>
  <w:style w:type="paragraph" w:customStyle="1" w:styleId="TabelleSubline">
    <w:name w:val="Tabelle Subline"/>
    <w:basedOn w:val="Standard"/>
    <w:qFormat/>
    <w:rsid w:val="00571478"/>
    <w:rPr>
      <w:rFonts w:ascii="Calibri" w:eastAsia="Calibri" w:hAnsi="Calibri"/>
      <w:b/>
      <w:bCs/>
      <w:color w:val="0091BA"/>
      <w:sz w:val="19"/>
      <w:szCs w:val="19"/>
      <w:lang w:eastAsia="en-US"/>
    </w:rPr>
  </w:style>
  <w:style w:type="paragraph" w:customStyle="1" w:styleId="TabelleText">
    <w:name w:val="Tabelle_Text"/>
    <w:basedOn w:val="Standard"/>
    <w:qFormat/>
    <w:rsid w:val="00571478"/>
    <w:rPr>
      <w:rFonts w:eastAsia="Calibr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0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0E572220-559A-4FDB-9AF4-286A45FCE9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74A727-EE1D-468A-930B-DB6F6AB7354D}"/>
</file>

<file path=customXml/itemProps3.xml><?xml version="1.0" encoding="utf-8"?>
<ds:datastoreItem xmlns:ds="http://schemas.openxmlformats.org/officeDocument/2006/customXml" ds:itemID="{42E6998A-D59F-42C2-9024-0E00C7264EDC}"/>
</file>

<file path=customXml/itemProps4.xml><?xml version="1.0" encoding="utf-8"?>
<ds:datastoreItem xmlns:ds="http://schemas.openxmlformats.org/officeDocument/2006/customXml" ds:itemID="{E6C7B4D5-CF75-4508-82EF-5F811F66A9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Lautenbach</dc:creator>
  <cp:keywords/>
  <cp:lastModifiedBy>Korinna Wulfinghoff</cp:lastModifiedBy>
  <cp:revision>2</cp:revision>
  <dcterms:created xsi:type="dcterms:W3CDTF">2023-01-26T09:52:00Z</dcterms:created>
  <dcterms:modified xsi:type="dcterms:W3CDTF">2023-01-26T09:52:00Z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