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AE60C2E" w:rsidR="00C53089" w:rsidRPr="00E475C4" w:rsidRDefault="00D97B8C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D97B8C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Arbeitsanweisung: Verhalten bei Gewaltübergriffen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2861C9DE" w:rsidR="00C53089" w:rsidRPr="002A2E77" w:rsidRDefault="00D97B8C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17F4F7A1" w14:textId="72D337E4" w:rsidR="00D00DA5" w:rsidRPr="00B07438" w:rsidRDefault="00F80234" w:rsidP="00B0743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565F1ADE" w14:textId="497B3C15" w:rsidR="00B07438" w:rsidRPr="00B07438" w:rsidRDefault="00B07438" w:rsidP="00B07438">
      <w:pPr>
        <w:rPr>
          <w:rFonts w:ascii="Arial" w:hAnsi="Arial" w:cs="Arial"/>
          <w:color w:val="000000"/>
        </w:rPr>
      </w:pPr>
      <w:r w:rsidRPr="00B07438">
        <w:rPr>
          <w:rFonts w:ascii="Arial" w:hAnsi="Arial" w:cs="Arial"/>
          <w:color w:val="000000"/>
        </w:rPr>
        <w:t xml:space="preserve"> </w:t>
      </w:r>
    </w:p>
    <w:tbl>
      <w:tblPr>
        <w:tblW w:w="8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9"/>
      </w:tblGrid>
      <w:tr w:rsidR="005462E4" w:rsidRPr="00B07438" w14:paraId="4924C12D" w14:textId="77777777" w:rsidTr="00D97B8C">
        <w:trPr>
          <w:trHeight w:val="397"/>
          <w:jc w:val="center"/>
        </w:trPr>
        <w:tc>
          <w:tcPr>
            <w:tcW w:w="8289" w:type="dxa"/>
            <w:shd w:val="clear" w:color="auto" w:fill="auto"/>
          </w:tcPr>
          <w:p w14:paraId="45863825" w14:textId="3F2D2527" w:rsidR="005462E4" w:rsidRPr="00B07438" w:rsidRDefault="00D97B8C" w:rsidP="005462E4">
            <w:pPr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Ziel: Mit diesen Verhaltensregeln sollen Gewalt und Aggression in unserer Praxis oder bei Hausbesuchen verhindert oder im Keim erstickt werden.</w:t>
            </w:r>
          </w:p>
        </w:tc>
      </w:tr>
      <w:tr w:rsidR="005462E4" w:rsidRPr="00B07438" w14:paraId="772E4EEF" w14:textId="77777777" w:rsidTr="00D97B8C">
        <w:trPr>
          <w:trHeight w:val="397"/>
          <w:jc w:val="center"/>
        </w:trPr>
        <w:tc>
          <w:tcPr>
            <w:tcW w:w="8289" w:type="dxa"/>
            <w:shd w:val="clear" w:color="auto" w:fill="0098BB"/>
            <w:vAlign w:val="center"/>
          </w:tcPr>
          <w:p w14:paraId="15870097" w14:textId="559885F5" w:rsidR="005462E4" w:rsidRPr="00B07438" w:rsidRDefault="00D97B8C" w:rsidP="00D97B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7B8C">
              <w:rPr>
                <w:rFonts w:ascii="Arial" w:hAnsi="Arial" w:cs="Arial"/>
                <w:b/>
                <w:bCs/>
                <w:color w:val="000000"/>
              </w:rPr>
              <w:t>Risiko: Verletzung der Mitarbeiter</w:t>
            </w:r>
          </w:p>
        </w:tc>
      </w:tr>
      <w:tr w:rsidR="005462E4" w:rsidRPr="00B07438" w14:paraId="49CA42EA" w14:textId="77777777" w:rsidTr="00D97B8C">
        <w:trPr>
          <w:trHeight w:val="397"/>
          <w:jc w:val="center"/>
        </w:trPr>
        <w:tc>
          <w:tcPr>
            <w:tcW w:w="8289" w:type="dxa"/>
            <w:shd w:val="clear" w:color="auto" w:fill="FFFFFF"/>
            <w:vAlign w:val="center"/>
          </w:tcPr>
          <w:p w14:paraId="7EFE6C2A" w14:textId="1A825B27" w:rsidR="00D97B8C" w:rsidRP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 xml:space="preserve">Bei auffälligen Patienten die Zimmertür </w:t>
            </w:r>
            <w:proofErr w:type="gramStart"/>
            <w:r w:rsidRPr="00D97B8C">
              <w:rPr>
                <w:rFonts w:ascii="Arial" w:hAnsi="Arial" w:cs="Arial"/>
                <w:color w:val="000000"/>
              </w:rPr>
              <w:t>offen lassen</w:t>
            </w:r>
            <w:proofErr w:type="gramEnd"/>
            <w:r w:rsidRPr="00D97B8C">
              <w:rPr>
                <w:rFonts w:ascii="Arial" w:hAnsi="Arial" w:cs="Arial"/>
                <w:color w:val="000000"/>
              </w:rPr>
              <w:t>!</w:t>
            </w:r>
          </w:p>
          <w:p w14:paraId="018891E1" w14:textId="5ABECAF2" w:rsidR="00D97B8C" w:rsidRP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Bei Hausbesuchen oder Tätigkeiten in Pflegeheimen immer einem Kollegen Bescheid geben! Den Grund mitteilen!</w:t>
            </w:r>
          </w:p>
          <w:p w14:paraId="5CEA7C68" w14:textId="0D346280" w:rsidR="005462E4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Nicht den Mutigen spielen! Schon beim kleinsten Anzeichen einer Gewaltbereitschaft Kollegen oder Vorgesetzten zu Hilfe holen!</w:t>
            </w:r>
          </w:p>
          <w:p w14:paraId="715EA787" w14:textId="77777777" w:rsidR="00D97B8C" w:rsidRP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Im Umgang mit schwierigen Menschen empfiehlt es sich, ruhig und gelassen zu bleiben, gleichmäßig zu atmen und den Betreffenden mit entspanntem Gesichts-ausdruck anzublicken.</w:t>
            </w:r>
          </w:p>
          <w:p w14:paraId="21D99EA9" w14:textId="77777777" w:rsid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Jede Art von Drohgebärden vermeiden, nicht mit dem Finger auf eine Person zeigen, nicht die Hand zur Faust ballen – so etwas wird leicht als aggressive Geste missverstanden.</w:t>
            </w:r>
          </w:p>
          <w:p w14:paraId="08DB3787" w14:textId="77777777" w:rsid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Ruhig und koordiniert bewegen. Plötzliche hektische Bewegungen können als Drohgebärden aufgefasst werden.</w:t>
            </w:r>
          </w:p>
          <w:p w14:paraId="75DDCC48" w14:textId="069A7D44" w:rsidR="00D97B8C" w:rsidRP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Nur dezent beobachten, das heißt: Das Gegenüber nicht mit Blicken fixieren! Auf Angriffszeichen achten (trockener Mund, weit geöffnete Augen, schneller Atemrhythmus, schneller Puls [mitunter an den Schläfen zu erkennen], Schweißbildung, starrer Gesichtsausdruck)!</w:t>
            </w:r>
          </w:p>
          <w:p w14:paraId="450145FB" w14:textId="77777777" w:rsid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Ruhig und in angemessener Lautstärke sprechen! Durch Schreien bewirkt man meist das Gegenteil dessen, was man erreichen möchte.</w:t>
            </w:r>
          </w:p>
          <w:p w14:paraId="4CB6EF37" w14:textId="525FCC8A" w:rsidR="00D97B8C" w:rsidRP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Einem aggressiven Patienten nicht ins Wort fallen! Besser Verständnis für seine Äußerung zeigen.</w:t>
            </w:r>
          </w:p>
          <w:p w14:paraId="2103E414" w14:textId="4A1A29C4" w:rsidR="00D97B8C" w:rsidRP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Den Angreifer mit Namen ansprechen, niemals beschimpfen!</w:t>
            </w:r>
          </w:p>
          <w:p w14:paraId="44F6AF74" w14:textId="7915814D" w:rsid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Anweisungen müssen kurz, verständlich, prägnant sein. Notfalls wiederholen!</w:t>
            </w:r>
          </w:p>
          <w:p w14:paraId="61C9865C" w14:textId="77777777" w:rsidR="00D97B8C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Ironie, Zynismus und Sarkasmus sind fehl am Platz. Ebenso ungeeignet sind An-drohungen von Strafen und Sanktionen. Bieten Sie stattdessen Lösungen an. Korrekter Arbeitsschutz (kein Schmuck, festes Schuhwerk) erleichtert es, gewalttätige Übergriffe abzuwehren.</w:t>
            </w:r>
          </w:p>
          <w:p w14:paraId="3D859C4E" w14:textId="50341502" w:rsidR="00D97B8C" w:rsidRPr="00B07438" w:rsidRDefault="00D97B8C" w:rsidP="00D97B8C">
            <w:pPr>
              <w:numPr>
                <w:ilvl w:val="0"/>
                <w:numId w:val="51"/>
              </w:numPr>
              <w:ind w:left="522"/>
              <w:rPr>
                <w:rFonts w:ascii="Arial" w:hAnsi="Arial" w:cs="Arial"/>
                <w:color w:val="000000"/>
              </w:rPr>
            </w:pPr>
            <w:r w:rsidRPr="00D97B8C">
              <w:rPr>
                <w:rFonts w:ascii="Arial" w:hAnsi="Arial" w:cs="Arial"/>
                <w:color w:val="000000"/>
              </w:rPr>
              <w:t>Jeden Zwischenfall dokumentieren. Den Vorgesetzten und ggf. die Berufsgenossenschaft informieren.</w:t>
            </w:r>
          </w:p>
        </w:tc>
      </w:tr>
    </w:tbl>
    <w:p w14:paraId="0662ADB5" w14:textId="72B3EF84" w:rsidR="00B07438" w:rsidRPr="00B07438" w:rsidRDefault="00B07438" w:rsidP="00B07438">
      <w:pPr>
        <w:rPr>
          <w:rFonts w:ascii="Arial" w:hAnsi="Arial" w:cs="Arial"/>
          <w:color w:val="000000"/>
        </w:rPr>
      </w:pPr>
    </w:p>
    <w:sectPr w:rsidR="00B07438" w:rsidRPr="00B07438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62AC7BBC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25718E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67A"/>
    <w:multiLevelType w:val="hybridMultilevel"/>
    <w:tmpl w:val="01823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2BFB"/>
    <w:multiLevelType w:val="hybridMultilevel"/>
    <w:tmpl w:val="D3086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5593B"/>
    <w:multiLevelType w:val="hybridMultilevel"/>
    <w:tmpl w:val="E4EE0C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421F8"/>
    <w:multiLevelType w:val="hybridMultilevel"/>
    <w:tmpl w:val="326009C2"/>
    <w:lvl w:ilvl="0" w:tplc="BE16C110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A3E55"/>
    <w:multiLevelType w:val="hybridMultilevel"/>
    <w:tmpl w:val="0B32D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227EC"/>
    <w:multiLevelType w:val="hybridMultilevel"/>
    <w:tmpl w:val="92426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1"/>
  </w:num>
  <w:num w:numId="2" w16cid:durableId="929510769">
    <w:abstractNumId w:val="28"/>
  </w:num>
  <w:num w:numId="3" w16cid:durableId="2116976203">
    <w:abstractNumId w:val="49"/>
  </w:num>
  <w:num w:numId="4" w16cid:durableId="832838488">
    <w:abstractNumId w:val="38"/>
  </w:num>
  <w:num w:numId="5" w16cid:durableId="1588537969">
    <w:abstractNumId w:val="50"/>
  </w:num>
  <w:num w:numId="6" w16cid:durableId="260920476">
    <w:abstractNumId w:val="3"/>
  </w:num>
  <w:num w:numId="7" w16cid:durableId="1182429349">
    <w:abstractNumId w:val="15"/>
  </w:num>
  <w:num w:numId="8" w16cid:durableId="1010260152">
    <w:abstractNumId w:val="35"/>
  </w:num>
  <w:num w:numId="9" w16cid:durableId="445925824">
    <w:abstractNumId w:val="25"/>
  </w:num>
  <w:num w:numId="10" w16cid:durableId="1640957786">
    <w:abstractNumId w:val="8"/>
  </w:num>
  <w:num w:numId="11" w16cid:durableId="1380325484">
    <w:abstractNumId w:val="41"/>
  </w:num>
  <w:num w:numId="12" w16cid:durableId="595942327">
    <w:abstractNumId w:val="45"/>
  </w:num>
  <w:num w:numId="13" w16cid:durableId="395322060">
    <w:abstractNumId w:val="4"/>
  </w:num>
  <w:num w:numId="14" w16cid:durableId="1299072314">
    <w:abstractNumId w:val="16"/>
  </w:num>
  <w:num w:numId="15" w16cid:durableId="1250624122">
    <w:abstractNumId w:val="26"/>
  </w:num>
  <w:num w:numId="16" w16cid:durableId="50932827">
    <w:abstractNumId w:val="23"/>
  </w:num>
  <w:num w:numId="17" w16cid:durableId="805699805">
    <w:abstractNumId w:val="12"/>
  </w:num>
  <w:num w:numId="18" w16cid:durableId="1035692441">
    <w:abstractNumId w:val="27"/>
  </w:num>
  <w:num w:numId="19" w16cid:durableId="992371779">
    <w:abstractNumId w:val="24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43"/>
  </w:num>
  <w:num w:numId="24" w16cid:durableId="1393308948">
    <w:abstractNumId w:val="48"/>
  </w:num>
  <w:num w:numId="25" w16cid:durableId="1312716513">
    <w:abstractNumId w:val="19"/>
  </w:num>
  <w:num w:numId="26" w16cid:durableId="951477700">
    <w:abstractNumId w:val="18"/>
  </w:num>
  <w:num w:numId="27" w16cid:durableId="568271148">
    <w:abstractNumId w:val="29"/>
  </w:num>
  <w:num w:numId="28" w16cid:durableId="1185706464">
    <w:abstractNumId w:val="46"/>
  </w:num>
  <w:num w:numId="29" w16cid:durableId="1659728008">
    <w:abstractNumId w:val="37"/>
  </w:num>
  <w:num w:numId="30" w16cid:durableId="572542196">
    <w:abstractNumId w:val="20"/>
  </w:num>
  <w:num w:numId="31" w16cid:durableId="148442356">
    <w:abstractNumId w:val="14"/>
  </w:num>
  <w:num w:numId="32" w16cid:durableId="1616058808">
    <w:abstractNumId w:val="13"/>
  </w:num>
  <w:num w:numId="33" w16cid:durableId="1225608594">
    <w:abstractNumId w:val="17"/>
  </w:num>
  <w:num w:numId="34" w16cid:durableId="328365384">
    <w:abstractNumId w:val="44"/>
  </w:num>
  <w:num w:numId="35" w16cid:durableId="677853825">
    <w:abstractNumId w:val="36"/>
  </w:num>
  <w:num w:numId="36" w16cid:durableId="1131747035">
    <w:abstractNumId w:val="22"/>
  </w:num>
  <w:num w:numId="37" w16cid:durableId="1960994142">
    <w:abstractNumId w:val="32"/>
  </w:num>
  <w:num w:numId="38" w16cid:durableId="92407900">
    <w:abstractNumId w:val="47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40"/>
  </w:num>
  <w:num w:numId="42" w16cid:durableId="383454912">
    <w:abstractNumId w:val="31"/>
  </w:num>
  <w:num w:numId="43" w16cid:durableId="820778254">
    <w:abstractNumId w:val="7"/>
  </w:num>
  <w:num w:numId="44" w16cid:durableId="1885287902">
    <w:abstractNumId w:val="34"/>
  </w:num>
  <w:num w:numId="45" w16cid:durableId="2086954731">
    <w:abstractNumId w:val="10"/>
  </w:num>
  <w:num w:numId="46" w16cid:durableId="759722034">
    <w:abstractNumId w:val="1"/>
  </w:num>
  <w:num w:numId="47" w16cid:durableId="1549343610">
    <w:abstractNumId w:val="30"/>
  </w:num>
  <w:num w:numId="48" w16cid:durableId="1696300093">
    <w:abstractNumId w:val="42"/>
  </w:num>
  <w:num w:numId="49" w16cid:durableId="1566603060">
    <w:abstractNumId w:val="33"/>
  </w:num>
  <w:num w:numId="50" w16cid:durableId="1751191584">
    <w:abstractNumId w:val="39"/>
  </w:num>
  <w:num w:numId="51" w16cid:durableId="1007175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5718E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462E4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07438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CF6267"/>
    <w:rsid w:val="00D00DA5"/>
    <w:rsid w:val="00D013A9"/>
    <w:rsid w:val="00D01F3D"/>
    <w:rsid w:val="00D15C4E"/>
    <w:rsid w:val="00D228D6"/>
    <w:rsid w:val="00D50475"/>
    <w:rsid w:val="00D6029E"/>
    <w:rsid w:val="00D97B8C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25718E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25718E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25718E"/>
    <w:rPr>
      <w:rFonts w:ascii="Bradley Hand" w:hAnsi="Bradley Hand"/>
      <w:color w:val="0091BA"/>
    </w:rPr>
  </w:style>
  <w:style w:type="character" w:styleId="SchwacheHervorhebung">
    <w:name w:val="Subtle Emphasis"/>
    <w:uiPriority w:val="19"/>
    <w:qFormat/>
    <w:rsid w:val="0025718E"/>
    <w:rPr>
      <w:i/>
      <w:iCs/>
      <w:color w:val="404040"/>
    </w:rPr>
  </w:style>
  <w:style w:type="paragraph" w:customStyle="1" w:styleId="Auflistung">
    <w:name w:val="#Auflistung"/>
    <w:basedOn w:val="Standard"/>
    <w:qFormat/>
    <w:rsid w:val="00B07438"/>
    <w:pPr>
      <w:numPr>
        <w:numId w:val="45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B0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DA8C1-50BD-4562-9573-84644D166ED4}"/>
</file>

<file path=customXml/itemProps3.xml><?xml version="1.0" encoding="utf-8"?>
<ds:datastoreItem xmlns:ds="http://schemas.openxmlformats.org/officeDocument/2006/customXml" ds:itemID="{932DF6CD-6D94-4040-A13C-E55328EC1DAD}"/>
</file>

<file path=customXml/itemProps4.xml><?xml version="1.0" encoding="utf-8"?>
<ds:datastoreItem xmlns:ds="http://schemas.openxmlformats.org/officeDocument/2006/customXml" ds:itemID="{2087625A-FCA7-4D7F-B681-4E124F004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2023-06-27T09:51:00Z</dcterms:created>
  <dcterms:modified xsi:type="dcterms:W3CDTF">2023-06-27T09:51:00Z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