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insideH w:val="single" w:sz="18" w:space="0" w:color="0098BB"/>
          <w:insideV w:val="single" w:sz="18" w:space="0" w:color="0098BB"/>
        </w:tblBorders>
        <w:tblLook w:val="04A0" w:firstRow="1" w:lastRow="0" w:firstColumn="1" w:lastColumn="0" w:noHBand="0" w:noVBand="1"/>
      </w:tblPr>
      <w:tblGrid>
        <w:gridCol w:w="8575"/>
      </w:tblGrid>
      <w:tr w:rsidR="00C53089" w14:paraId="06073017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6" w14:textId="13F4AE7C" w:rsidR="00C53089" w:rsidRPr="00E475C4" w:rsidRDefault="00C14C4D" w:rsidP="00C14C4D">
            <w:pPr>
              <w:pStyle w:val="Kopfzeile"/>
              <w:jc w:val="center"/>
              <w:rPr>
                <w:rFonts w:ascii="Arial" w:hAnsi="Arial" w:cs="Arial"/>
                <w:b/>
                <w:color w:val="A39863"/>
                <w:sz w:val="28"/>
                <w:lang w:val="de-DE"/>
              </w:rPr>
            </w:pPr>
            <w:r w:rsidRPr="00C14C4D">
              <w:rPr>
                <w:rFonts w:ascii="Arial" w:hAnsi="Arial" w:cs="Arial"/>
                <w:b/>
                <w:color w:val="A39863"/>
                <w:sz w:val="32"/>
                <w:lang w:val="de-DE"/>
              </w:rPr>
              <w:t>Einfachimpfungen: Dokumentationsschlüssel für Impfungen</w:t>
            </w:r>
            <w:r>
              <w:rPr>
                <w:rFonts w:ascii="Arial" w:hAnsi="Arial" w:cs="Arial"/>
                <w:b/>
                <w:color w:val="A39863"/>
                <w:sz w:val="32"/>
                <w:lang w:val="de-DE"/>
              </w:rPr>
              <w:t xml:space="preserve"> </w:t>
            </w:r>
            <w:r w:rsidRPr="00C14C4D">
              <w:rPr>
                <w:rFonts w:ascii="Arial" w:hAnsi="Arial" w:cs="Arial"/>
                <w:b/>
                <w:color w:val="A39863"/>
                <w:sz w:val="32"/>
                <w:lang w:val="de-DE"/>
              </w:rPr>
              <w:t>(Stand April 2023)</w:t>
            </w:r>
          </w:p>
        </w:tc>
      </w:tr>
      <w:tr w:rsidR="00C53089" w14:paraId="06073019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8" w14:textId="0C2C5058" w:rsidR="00C53089" w:rsidRPr="002A2E77" w:rsidRDefault="00834523" w:rsidP="002A2E77">
            <w:pPr>
              <w:pStyle w:val="Kopfzeile"/>
              <w:jc w:val="center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Übersicht</w:t>
            </w:r>
          </w:p>
        </w:tc>
      </w:tr>
    </w:tbl>
    <w:p w14:paraId="4D29BDD3" w14:textId="160BD6B2" w:rsidR="00834523" w:rsidRPr="00C14C4D" w:rsidRDefault="00F80234" w:rsidP="00C14C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17A99"/>
          <w:sz w:val="28"/>
          <w:szCs w:val="28"/>
        </w:rPr>
      </w:pPr>
      <w:r w:rsidRPr="00F80234">
        <w:rPr>
          <w:rFonts w:ascii="Arial" w:hAnsi="Arial" w:cs="Arial"/>
          <w:b/>
          <w:color w:val="017A99"/>
          <w:sz w:val="28"/>
          <w:szCs w:val="28"/>
        </w:rPr>
        <w:t xml:space="preserve"> </w:t>
      </w:r>
    </w:p>
    <w:p w14:paraId="4AE3909E" w14:textId="77777777" w:rsidR="00C14C4D" w:rsidRDefault="00C14C4D" w:rsidP="00ED2BFA">
      <w:pPr>
        <w:rPr>
          <w:rFonts w:ascii="Arial" w:hAnsi="Arial" w:cs="Arial"/>
        </w:rPr>
      </w:pP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4714"/>
        <w:gridCol w:w="1728"/>
        <w:gridCol w:w="1836"/>
        <w:gridCol w:w="1843"/>
      </w:tblGrid>
      <w:tr w:rsidR="00C14C4D" w:rsidRPr="00C14C4D" w14:paraId="05154450" w14:textId="77777777" w:rsidTr="00C14C4D">
        <w:trPr>
          <w:jc w:val="center"/>
        </w:trPr>
        <w:tc>
          <w:tcPr>
            <w:tcW w:w="4714" w:type="dxa"/>
            <w:vMerge w:val="restart"/>
            <w:shd w:val="clear" w:color="auto" w:fill="0098BB"/>
          </w:tcPr>
          <w:p w14:paraId="51E84F98" w14:textId="299C5709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14C4D">
              <w:rPr>
                <w:rFonts w:ascii="Arial" w:hAnsi="Arial" w:cs="Arial"/>
                <w:b/>
                <w:color w:val="000000"/>
              </w:rPr>
              <w:t>Hersteller/Impfungen</w:t>
            </w:r>
          </w:p>
        </w:tc>
        <w:tc>
          <w:tcPr>
            <w:tcW w:w="5407" w:type="dxa"/>
            <w:gridSpan w:val="3"/>
            <w:shd w:val="clear" w:color="auto" w:fill="0098BB"/>
          </w:tcPr>
          <w:p w14:paraId="58425DCC" w14:textId="77777777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14C4D">
              <w:rPr>
                <w:rFonts w:ascii="Arial" w:hAnsi="Arial" w:cs="Arial"/>
                <w:b/>
                <w:color w:val="000000"/>
              </w:rPr>
              <w:t>Abrechnungsziffer*</w:t>
            </w:r>
          </w:p>
        </w:tc>
      </w:tr>
      <w:tr w:rsidR="00C14C4D" w:rsidRPr="00C14C4D" w14:paraId="4EEE01CA" w14:textId="77777777" w:rsidTr="00C14C4D">
        <w:trPr>
          <w:jc w:val="center"/>
        </w:trPr>
        <w:tc>
          <w:tcPr>
            <w:tcW w:w="4714" w:type="dxa"/>
            <w:vMerge/>
            <w:shd w:val="clear" w:color="auto" w:fill="0098BB"/>
          </w:tcPr>
          <w:p w14:paraId="1BEA6571" w14:textId="10B1A676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28" w:type="dxa"/>
            <w:shd w:val="clear" w:color="auto" w:fill="0098BB"/>
          </w:tcPr>
          <w:p w14:paraId="0A425242" w14:textId="77777777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Erste Dosis </w:t>
            </w: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Impfzyklus bzw. unvollständige Impfserie</w:t>
            </w:r>
          </w:p>
        </w:tc>
        <w:tc>
          <w:tcPr>
            <w:tcW w:w="1836" w:type="dxa"/>
            <w:shd w:val="clear" w:color="auto" w:fill="0098BB"/>
          </w:tcPr>
          <w:p w14:paraId="2D5A55EA" w14:textId="77777777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Letzte Dosis </w:t>
            </w: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Impfzyklus nach Fachinformation oder abgeschlossene Impfung</w:t>
            </w:r>
          </w:p>
        </w:tc>
        <w:tc>
          <w:tcPr>
            <w:tcW w:w="1843" w:type="dxa"/>
            <w:shd w:val="clear" w:color="auto" w:fill="0098BB"/>
          </w:tcPr>
          <w:p w14:paraId="7D9EC4BA" w14:textId="77777777" w:rsidR="00C14C4D" w:rsidRPr="00C14C4D" w:rsidRDefault="00C14C4D" w:rsidP="00C14C4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Impfung zur </w:t>
            </w:r>
            <w:r w:rsidRPr="00C14C4D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Auffrischung</w:t>
            </w:r>
          </w:p>
        </w:tc>
      </w:tr>
      <w:tr w:rsidR="00C14C4D" w:rsidRPr="00C14C4D" w14:paraId="239FC922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1BC783B8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BioNTech – Comirnaty (Standardimpfung ab einem Alter von 6 Monaten)</w:t>
            </w:r>
          </w:p>
        </w:tc>
        <w:tc>
          <w:tcPr>
            <w:tcW w:w="1728" w:type="dxa"/>
            <w:shd w:val="clear" w:color="auto" w:fill="auto"/>
          </w:tcPr>
          <w:p w14:paraId="5014DB72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88331A</w:t>
            </w:r>
          </w:p>
        </w:tc>
        <w:tc>
          <w:tcPr>
            <w:tcW w:w="1836" w:type="dxa"/>
            <w:shd w:val="clear" w:color="auto" w:fill="auto"/>
          </w:tcPr>
          <w:p w14:paraId="4B3387B2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88331B</w:t>
            </w:r>
          </w:p>
        </w:tc>
        <w:tc>
          <w:tcPr>
            <w:tcW w:w="1843" w:type="dxa"/>
            <w:shd w:val="clear" w:color="auto" w:fill="auto"/>
          </w:tcPr>
          <w:p w14:paraId="12E984FE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88331R (keine Routine</w:t>
            </w:r>
            <w:r w:rsidRPr="00C14C4D">
              <w:rPr>
                <w:rFonts w:ascii="Arial" w:hAnsi="Arial" w:cs="Arial"/>
                <w:color w:val="000000"/>
              </w:rPr>
              <w:softHyphen/>
              <w:t>auffrischung!)</w:t>
            </w:r>
          </w:p>
        </w:tc>
      </w:tr>
      <w:tr w:rsidR="00C14C4D" w:rsidRPr="00C14C4D" w14:paraId="6456BF83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43F3F46B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BioNTech – Comirnaty (Auffrischimpfung ab einem Alter von 5 Monaten) </w:t>
            </w:r>
          </w:p>
        </w:tc>
        <w:tc>
          <w:tcPr>
            <w:tcW w:w="1728" w:type="dxa"/>
            <w:shd w:val="clear" w:color="auto" w:fill="auto"/>
          </w:tcPr>
          <w:p w14:paraId="00F4894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6" w:type="dxa"/>
            <w:shd w:val="clear" w:color="auto" w:fill="auto"/>
          </w:tcPr>
          <w:p w14:paraId="4042816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526AC00E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88337R</w:t>
            </w:r>
          </w:p>
        </w:tc>
      </w:tr>
      <w:tr w:rsidR="00C14C4D" w:rsidRPr="00C14C4D" w14:paraId="287DF897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6EFDEA0A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BioNTech – Comirnaty (Säuglinge und Kleinkinder (berufliche bzw. Reiseindikation ab 12 Jahren))</w:t>
            </w:r>
          </w:p>
        </w:tc>
        <w:tc>
          <w:tcPr>
            <w:tcW w:w="1728" w:type="dxa"/>
            <w:shd w:val="clear" w:color="auto" w:fill="auto"/>
          </w:tcPr>
          <w:p w14:paraId="1E087F97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88331V</w:t>
            </w:r>
          </w:p>
        </w:tc>
        <w:tc>
          <w:tcPr>
            <w:tcW w:w="1836" w:type="dxa"/>
            <w:shd w:val="clear" w:color="auto" w:fill="auto"/>
          </w:tcPr>
          <w:p w14:paraId="4713845E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88331W</w:t>
            </w:r>
          </w:p>
        </w:tc>
        <w:tc>
          <w:tcPr>
            <w:tcW w:w="1843" w:type="dxa"/>
            <w:shd w:val="clear" w:color="auto" w:fill="auto"/>
          </w:tcPr>
          <w:p w14:paraId="52C9F30C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88331X</w:t>
            </w:r>
          </w:p>
        </w:tc>
      </w:tr>
      <w:tr w:rsidR="00C14C4D" w:rsidRPr="00C14C4D" w14:paraId="7C83BAFF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03B67B8C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BioNTech – Comirnaty (Säuglinge und Kleinkinder </w:t>
            </w:r>
            <w:proofErr w:type="spellStart"/>
            <w:r w:rsidRPr="00C14C4D">
              <w:rPr>
                <w:rFonts w:ascii="Arial" w:hAnsi="Arial" w:cs="Arial"/>
                <w:color w:val="000000"/>
              </w:rPr>
              <w:t>vivalent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(berufliche bzw. Reiseindikation ab 12 Jahren))</w:t>
            </w:r>
          </w:p>
        </w:tc>
        <w:tc>
          <w:tcPr>
            <w:tcW w:w="1728" w:type="dxa"/>
            <w:shd w:val="clear" w:color="auto" w:fill="auto"/>
          </w:tcPr>
          <w:p w14:paraId="0AAE504D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6" w:type="dxa"/>
            <w:shd w:val="clear" w:color="auto" w:fill="auto"/>
          </w:tcPr>
          <w:p w14:paraId="5C4B546A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50F25A6C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88337X</w:t>
            </w:r>
          </w:p>
        </w:tc>
      </w:tr>
      <w:tr w:rsidR="00C14C4D" w:rsidRPr="00C14C4D" w14:paraId="158226E5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64A9B9B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Johnson &amp; Johnson – JCOVDEN [(Standardimpfung ab 60 </w:t>
            </w:r>
            <w:r w:rsidRPr="00C14C4D">
              <w:rPr>
                <w:rFonts w:ascii="Arial" w:hAnsi="Arial" w:cs="Arial"/>
                <w:color w:val="000000"/>
              </w:rPr>
              <w:br/>
              <w:t> </w:t>
            </w:r>
            <w:proofErr w:type="spellStart"/>
            <w:r w:rsidRPr="00C14C4D">
              <w:rPr>
                <w:rFonts w:ascii="Arial" w:hAnsi="Arial" w:cs="Arial"/>
                <w:color w:val="000000"/>
              </w:rPr>
              <w:t>ahren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(Grundimmunisierung) bzw. 18 Jahren (1. Auffrischungsimpfung)]</w:t>
            </w:r>
          </w:p>
        </w:tc>
        <w:tc>
          <w:tcPr>
            <w:tcW w:w="1728" w:type="dxa"/>
            <w:shd w:val="clear" w:color="auto" w:fill="auto"/>
          </w:tcPr>
          <w:p w14:paraId="5E460BF9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88334A</w:t>
            </w:r>
          </w:p>
        </w:tc>
        <w:tc>
          <w:tcPr>
            <w:tcW w:w="1836" w:type="dxa"/>
            <w:shd w:val="clear" w:color="auto" w:fill="auto"/>
          </w:tcPr>
          <w:p w14:paraId="40464AA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63AA40BB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88334R</w:t>
            </w:r>
          </w:p>
        </w:tc>
      </w:tr>
      <w:tr w:rsidR="00C14C4D" w:rsidRPr="00C14C4D" w14:paraId="12AF9B6D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3D1AD451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Johnson &amp; Johnson – JCOVDEN [(berufliche bzw. Reiseindikation ab 60 Jahren (Grundimmunisierung) bzw. 18 Jahren (1. Auffrischungsimpfung)]</w:t>
            </w:r>
          </w:p>
        </w:tc>
        <w:tc>
          <w:tcPr>
            <w:tcW w:w="1728" w:type="dxa"/>
            <w:shd w:val="clear" w:color="auto" w:fill="auto"/>
          </w:tcPr>
          <w:p w14:paraId="494FF8F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88334A</w:t>
            </w:r>
          </w:p>
        </w:tc>
        <w:tc>
          <w:tcPr>
            <w:tcW w:w="1836" w:type="dxa"/>
            <w:shd w:val="clear" w:color="auto" w:fill="auto"/>
          </w:tcPr>
          <w:p w14:paraId="1C0E4DBC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6BC8D566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88334R</w:t>
            </w:r>
          </w:p>
        </w:tc>
      </w:tr>
      <w:tr w:rsidR="00C14C4D" w:rsidRPr="00C14C4D" w14:paraId="2D6A2400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75EA515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Novavax – Nuvaxovid (berufliche bzw. Reiseindikation ab 12 Jahren)</w:t>
            </w:r>
          </w:p>
        </w:tc>
        <w:tc>
          <w:tcPr>
            <w:tcW w:w="1728" w:type="dxa"/>
            <w:shd w:val="clear" w:color="auto" w:fill="auto"/>
          </w:tcPr>
          <w:p w14:paraId="393EEE37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88335A</w:t>
            </w:r>
          </w:p>
        </w:tc>
        <w:tc>
          <w:tcPr>
            <w:tcW w:w="1836" w:type="dxa"/>
            <w:shd w:val="clear" w:color="auto" w:fill="auto"/>
          </w:tcPr>
          <w:p w14:paraId="3E4580A2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88335B</w:t>
            </w:r>
          </w:p>
        </w:tc>
        <w:tc>
          <w:tcPr>
            <w:tcW w:w="1843" w:type="dxa"/>
            <w:shd w:val="clear" w:color="auto" w:fill="auto"/>
          </w:tcPr>
          <w:p w14:paraId="0B6499BA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88335R </w:t>
            </w:r>
          </w:p>
        </w:tc>
      </w:tr>
      <w:tr w:rsidR="00C14C4D" w:rsidRPr="00C14C4D" w14:paraId="5CA1BB2A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5BF3ED0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Novavax - Nuvaxovid (Standardimpfung ab 12 Jahren)</w:t>
            </w:r>
          </w:p>
        </w:tc>
        <w:tc>
          <w:tcPr>
            <w:tcW w:w="1728" w:type="dxa"/>
            <w:shd w:val="clear" w:color="auto" w:fill="auto"/>
          </w:tcPr>
          <w:p w14:paraId="37D8843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88335V</w:t>
            </w:r>
          </w:p>
        </w:tc>
        <w:tc>
          <w:tcPr>
            <w:tcW w:w="1836" w:type="dxa"/>
            <w:shd w:val="clear" w:color="auto" w:fill="auto"/>
          </w:tcPr>
          <w:p w14:paraId="085478E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88335W</w:t>
            </w:r>
          </w:p>
        </w:tc>
        <w:tc>
          <w:tcPr>
            <w:tcW w:w="1843" w:type="dxa"/>
            <w:shd w:val="clear" w:color="auto" w:fill="auto"/>
          </w:tcPr>
          <w:p w14:paraId="2BAE6692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88335X</w:t>
            </w:r>
          </w:p>
        </w:tc>
      </w:tr>
      <w:tr w:rsidR="00C14C4D" w:rsidRPr="00C14C4D" w14:paraId="577F354C" w14:textId="77777777" w:rsidTr="00C14C4D">
        <w:trPr>
          <w:trHeight w:val="365"/>
          <w:jc w:val="center"/>
        </w:trPr>
        <w:tc>
          <w:tcPr>
            <w:tcW w:w="4714" w:type="dxa"/>
            <w:shd w:val="clear" w:color="auto" w:fill="auto"/>
          </w:tcPr>
          <w:p w14:paraId="4396291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Moderna – </w:t>
            </w:r>
            <w:proofErr w:type="spellStart"/>
            <w:r w:rsidRPr="00C14C4D">
              <w:rPr>
                <w:rFonts w:ascii="Arial" w:hAnsi="Arial" w:cs="Arial"/>
                <w:color w:val="000000"/>
              </w:rPr>
              <w:t>Spikevax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bivalent (Auffrischungsimpfung ab 12 Jahren)</w:t>
            </w:r>
          </w:p>
        </w:tc>
        <w:tc>
          <w:tcPr>
            <w:tcW w:w="1728" w:type="dxa"/>
            <w:shd w:val="clear" w:color="auto" w:fill="auto"/>
          </w:tcPr>
          <w:p w14:paraId="72B2B08A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6" w:type="dxa"/>
            <w:shd w:val="clear" w:color="auto" w:fill="auto"/>
          </w:tcPr>
          <w:p w14:paraId="4C2B9AE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FE1E0F0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88338R</w:t>
            </w:r>
          </w:p>
        </w:tc>
      </w:tr>
      <w:tr w:rsidR="00C14C4D" w:rsidRPr="00C14C4D" w14:paraId="7EA46226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462C83D8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Moderna – </w:t>
            </w:r>
            <w:proofErr w:type="spellStart"/>
            <w:r w:rsidRPr="00C14C4D">
              <w:rPr>
                <w:rFonts w:ascii="Arial" w:hAnsi="Arial" w:cs="Arial"/>
                <w:color w:val="000000"/>
              </w:rPr>
              <w:t>Spikevax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(Standardimpfung)</w:t>
            </w:r>
          </w:p>
        </w:tc>
        <w:tc>
          <w:tcPr>
            <w:tcW w:w="1728" w:type="dxa"/>
            <w:shd w:val="clear" w:color="auto" w:fill="auto"/>
          </w:tcPr>
          <w:p w14:paraId="34CACA2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88332A</w:t>
            </w:r>
          </w:p>
        </w:tc>
        <w:tc>
          <w:tcPr>
            <w:tcW w:w="1836" w:type="dxa"/>
            <w:shd w:val="clear" w:color="auto" w:fill="auto"/>
          </w:tcPr>
          <w:p w14:paraId="62B9844B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88332B</w:t>
            </w:r>
          </w:p>
        </w:tc>
        <w:tc>
          <w:tcPr>
            <w:tcW w:w="1843" w:type="dxa"/>
            <w:shd w:val="clear" w:color="auto" w:fill="auto"/>
          </w:tcPr>
          <w:p w14:paraId="02151A7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88332R</w:t>
            </w:r>
          </w:p>
        </w:tc>
      </w:tr>
      <w:tr w:rsidR="00C14C4D" w:rsidRPr="00C14C4D" w14:paraId="4ABF5B82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03564ABD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 xml:space="preserve">Moderna – </w:t>
            </w:r>
            <w:proofErr w:type="spellStart"/>
            <w:r w:rsidRPr="00C14C4D">
              <w:rPr>
                <w:rFonts w:ascii="Arial" w:hAnsi="Arial" w:cs="Arial"/>
                <w:color w:val="000000"/>
              </w:rPr>
              <w:t>Spikevax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bivalent (berufliche bzw. Reiseindikation ab 12 Jahren)</w:t>
            </w:r>
          </w:p>
        </w:tc>
        <w:tc>
          <w:tcPr>
            <w:tcW w:w="1728" w:type="dxa"/>
            <w:shd w:val="clear" w:color="auto" w:fill="auto"/>
          </w:tcPr>
          <w:p w14:paraId="207DF3AD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88332V</w:t>
            </w:r>
          </w:p>
        </w:tc>
        <w:tc>
          <w:tcPr>
            <w:tcW w:w="1836" w:type="dxa"/>
            <w:shd w:val="clear" w:color="auto" w:fill="auto"/>
          </w:tcPr>
          <w:p w14:paraId="1AFA0479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88332W</w:t>
            </w:r>
          </w:p>
        </w:tc>
        <w:tc>
          <w:tcPr>
            <w:tcW w:w="1843" w:type="dxa"/>
            <w:shd w:val="clear" w:color="auto" w:fill="auto"/>
          </w:tcPr>
          <w:p w14:paraId="048A5A85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88332X</w:t>
            </w:r>
          </w:p>
        </w:tc>
      </w:tr>
      <w:tr w:rsidR="00C14C4D" w:rsidRPr="00C14C4D" w14:paraId="3224874E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2A267719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Valneva – (Standardimpfung 18 bis 50 Jahre)</w:t>
            </w:r>
          </w:p>
        </w:tc>
        <w:tc>
          <w:tcPr>
            <w:tcW w:w="1728" w:type="dxa"/>
            <w:shd w:val="clear" w:color="auto" w:fill="auto"/>
          </w:tcPr>
          <w:p w14:paraId="20B3D100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88336A</w:t>
            </w:r>
          </w:p>
        </w:tc>
        <w:tc>
          <w:tcPr>
            <w:tcW w:w="1836" w:type="dxa"/>
            <w:shd w:val="clear" w:color="auto" w:fill="auto"/>
          </w:tcPr>
          <w:p w14:paraId="2D65BB7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88336B</w:t>
            </w:r>
          </w:p>
        </w:tc>
        <w:tc>
          <w:tcPr>
            <w:tcW w:w="1843" w:type="dxa"/>
            <w:shd w:val="clear" w:color="auto" w:fill="auto"/>
          </w:tcPr>
          <w:p w14:paraId="32D50B70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</w:tr>
      <w:tr w:rsidR="00C14C4D" w:rsidRPr="00C14C4D" w14:paraId="44D729BB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3E6776FB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Valneva – (berufliche bzw. Reiseindikation 18 bis 50 Jahre)</w:t>
            </w:r>
          </w:p>
        </w:tc>
        <w:tc>
          <w:tcPr>
            <w:tcW w:w="1728" w:type="dxa"/>
            <w:shd w:val="clear" w:color="auto" w:fill="auto"/>
          </w:tcPr>
          <w:p w14:paraId="224C452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88336V</w:t>
            </w:r>
          </w:p>
        </w:tc>
        <w:tc>
          <w:tcPr>
            <w:tcW w:w="1836" w:type="dxa"/>
            <w:shd w:val="clear" w:color="auto" w:fill="auto"/>
          </w:tcPr>
          <w:p w14:paraId="6305344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88336W</w:t>
            </w:r>
          </w:p>
        </w:tc>
        <w:tc>
          <w:tcPr>
            <w:tcW w:w="1843" w:type="dxa"/>
            <w:shd w:val="clear" w:color="auto" w:fill="auto"/>
          </w:tcPr>
          <w:p w14:paraId="59B30BC3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</w:tr>
      <w:tr w:rsidR="00C14C4D" w:rsidRPr="00C14C4D" w14:paraId="03F10010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0D68C85F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14C4D">
              <w:rPr>
                <w:rFonts w:ascii="Arial" w:hAnsi="Arial" w:cs="Arial"/>
                <w:color w:val="000000"/>
              </w:rPr>
              <w:t>VidPrevtyn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Beta (Auffrischungsimpfung)</w:t>
            </w:r>
          </w:p>
        </w:tc>
        <w:tc>
          <w:tcPr>
            <w:tcW w:w="1728" w:type="dxa"/>
            <w:shd w:val="clear" w:color="auto" w:fill="auto"/>
          </w:tcPr>
          <w:p w14:paraId="07DBAB66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6" w:type="dxa"/>
            <w:shd w:val="clear" w:color="auto" w:fill="auto"/>
          </w:tcPr>
          <w:p w14:paraId="114B1517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0874CD3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88339R</w:t>
            </w:r>
          </w:p>
        </w:tc>
      </w:tr>
      <w:tr w:rsidR="00C14C4D" w:rsidRPr="00C14C4D" w14:paraId="47545040" w14:textId="77777777" w:rsidTr="00C14C4D">
        <w:trPr>
          <w:jc w:val="center"/>
        </w:trPr>
        <w:tc>
          <w:tcPr>
            <w:tcW w:w="4714" w:type="dxa"/>
            <w:shd w:val="clear" w:color="auto" w:fill="auto"/>
          </w:tcPr>
          <w:p w14:paraId="4F9C13D1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14C4D">
              <w:rPr>
                <w:rFonts w:ascii="Arial" w:hAnsi="Arial" w:cs="Arial"/>
                <w:color w:val="000000"/>
              </w:rPr>
              <w:t>VidPrevtyn</w:t>
            </w:r>
            <w:proofErr w:type="spellEnd"/>
            <w:r w:rsidRPr="00C14C4D">
              <w:rPr>
                <w:rFonts w:ascii="Arial" w:hAnsi="Arial" w:cs="Arial"/>
                <w:color w:val="000000"/>
              </w:rPr>
              <w:t xml:space="preserve"> Beta</w:t>
            </w:r>
          </w:p>
        </w:tc>
        <w:tc>
          <w:tcPr>
            <w:tcW w:w="1728" w:type="dxa"/>
            <w:shd w:val="clear" w:color="auto" w:fill="auto"/>
          </w:tcPr>
          <w:p w14:paraId="31B126FF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6" w:type="dxa"/>
            <w:shd w:val="clear" w:color="auto" w:fill="auto"/>
          </w:tcPr>
          <w:p w14:paraId="7431D7F4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736AB3F" w14:textId="77777777" w:rsidR="00C14C4D" w:rsidRPr="00C14C4D" w:rsidRDefault="00C14C4D" w:rsidP="00C14C4D">
            <w:pPr>
              <w:rPr>
                <w:rFonts w:ascii="Arial" w:hAnsi="Arial" w:cs="Arial"/>
                <w:color w:val="000000"/>
              </w:rPr>
            </w:pPr>
            <w:r w:rsidRPr="00C14C4D">
              <w:rPr>
                <w:rFonts w:ascii="Arial" w:hAnsi="Arial" w:cs="Arial"/>
                <w:color w:val="000000"/>
              </w:rPr>
              <w:t>88339X</w:t>
            </w:r>
          </w:p>
        </w:tc>
      </w:tr>
    </w:tbl>
    <w:p w14:paraId="23079DD3" w14:textId="77777777" w:rsidR="00C14C4D" w:rsidRPr="00C14C4D" w:rsidRDefault="00C14C4D" w:rsidP="00ED2BFA">
      <w:pPr>
        <w:rPr>
          <w:rFonts w:ascii="Arial" w:hAnsi="Arial" w:cs="Arial"/>
          <w:color w:val="000000"/>
        </w:rPr>
      </w:pPr>
    </w:p>
    <w:sectPr w:rsidR="00C14C4D" w:rsidRPr="00C14C4D" w:rsidSect="00C14C4D">
      <w:footerReference w:type="default" r:id="rId8"/>
      <w:pgSz w:w="11906" w:h="16838"/>
      <w:pgMar w:top="1134" w:right="1417" w:bottom="709" w:left="1276" w:header="851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302A" w14:textId="77777777" w:rsidR="00F648C3" w:rsidRDefault="00F648C3" w:rsidP="00112E38">
      <w:r>
        <w:separator/>
      </w:r>
    </w:p>
  </w:endnote>
  <w:endnote w:type="continuationSeparator" w:id="0">
    <w:p w14:paraId="0607302B" w14:textId="77777777" w:rsidR="00F648C3" w:rsidRDefault="00F648C3" w:rsidP="0011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302C" w14:textId="2E032881" w:rsidR="002C7CDF" w:rsidRPr="002C7CDF" w:rsidRDefault="002C7CDF" w:rsidP="002C7CDF">
    <w:pPr>
      <w:pStyle w:val="Fuzeile"/>
      <w:rPr>
        <w:rFonts w:ascii="Arial" w:hAnsi="Arial" w:cs="Arial"/>
        <w:b/>
        <w:lang w:val="de-DE"/>
      </w:rPr>
    </w:pPr>
    <w:r w:rsidRPr="00F12D72">
      <w:rPr>
        <w:rFonts w:ascii="Arial" w:hAnsi="Arial" w:cs="Arial"/>
      </w:rPr>
      <w:t>© 20</w:t>
    </w:r>
    <w:r w:rsidR="004A2630">
      <w:rPr>
        <w:rFonts w:ascii="Arial" w:hAnsi="Arial" w:cs="Arial"/>
        <w:lang w:val="de-DE"/>
      </w:rPr>
      <w:t>2</w:t>
    </w:r>
    <w:r w:rsidR="00D00DA5">
      <w:rPr>
        <w:rFonts w:ascii="Arial" w:hAnsi="Arial" w:cs="Arial"/>
        <w:lang w:val="de-DE"/>
      </w:rPr>
      <w:t>2</w:t>
    </w:r>
    <w:r w:rsidRPr="002C7CDF">
      <w:rPr>
        <w:rFonts w:ascii="Arial" w:hAnsi="Arial" w:cs="Arial"/>
        <w:b/>
      </w:rPr>
      <w:t xml:space="preserve"> </w:t>
    </w:r>
    <w:r w:rsidRPr="002A2E77">
      <w:rPr>
        <w:rFonts w:ascii="Arial" w:hAnsi="Arial" w:cs="Arial"/>
        <w:b/>
        <w:color w:val="1F4E79"/>
        <w:lang w:val="de-DE"/>
      </w:rPr>
      <w:t>EBM &amp; GOÄ</w:t>
    </w:r>
    <w:r w:rsidRPr="002C7CDF">
      <w:rPr>
        <w:rFonts w:ascii="Arial" w:hAnsi="Arial" w:cs="Arial"/>
        <w:b/>
        <w:lang w:val="de-DE"/>
      </w:rPr>
      <w:t xml:space="preserve"> </w:t>
    </w:r>
    <w:r w:rsidRPr="00C230EA">
      <w:rPr>
        <w:rFonts w:ascii="Arial" w:hAnsi="Arial" w:cs="Arial"/>
        <w:b/>
        <w:color w:val="B8182F"/>
        <w:lang w:val="de-DE"/>
      </w:rPr>
      <w:t>richtig abgerechnet</w:t>
    </w:r>
  </w:p>
  <w:p w14:paraId="0607302D" w14:textId="77777777" w:rsidR="004637B6" w:rsidRPr="001C2329" w:rsidRDefault="000725A4">
    <w:pPr>
      <w:pStyle w:val="Fuzeile"/>
      <w:rPr>
        <w:rFonts w:ascii="Arial" w:hAnsi="Arial" w:cs="Arial"/>
      </w:rPr>
    </w:pPr>
    <w:r>
      <w:rPr>
        <w:rFonts w:ascii="Arial" w:hAnsi="Arial" w:cs="Arial"/>
        <w:b/>
        <w:color w:val="FDCD01"/>
      </w:rPr>
      <w:tab/>
    </w:r>
    <w:r>
      <w:rPr>
        <w:rFonts w:ascii="Arial" w:hAnsi="Arial" w:cs="Arial"/>
        <w:b/>
        <w:color w:val="FDCD0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3028" w14:textId="77777777" w:rsidR="00F648C3" w:rsidRDefault="00F648C3" w:rsidP="00112E38">
      <w:r>
        <w:separator/>
      </w:r>
    </w:p>
  </w:footnote>
  <w:footnote w:type="continuationSeparator" w:id="0">
    <w:p w14:paraId="06073029" w14:textId="77777777" w:rsidR="00F648C3" w:rsidRDefault="00F648C3" w:rsidP="0011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696E"/>
    <w:multiLevelType w:val="hybridMultilevel"/>
    <w:tmpl w:val="B8E473A6"/>
    <w:lvl w:ilvl="0" w:tplc="A874107C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4B89"/>
    <w:multiLevelType w:val="hybridMultilevel"/>
    <w:tmpl w:val="D6BA278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79DA"/>
    <w:multiLevelType w:val="hybridMultilevel"/>
    <w:tmpl w:val="E4F65F1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75C"/>
    <w:multiLevelType w:val="hybridMultilevel"/>
    <w:tmpl w:val="1480E78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145F"/>
    <w:multiLevelType w:val="hybridMultilevel"/>
    <w:tmpl w:val="55D2F3E0"/>
    <w:lvl w:ilvl="0" w:tplc="6AEECC12">
      <w:start w:val="1"/>
      <w:numFmt w:val="bullet"/>
      <w:lvlText w:val=""/>
      <w:lvlJc w:val="left"/>
      <w:pPr>
        <w:tabs>
          <w:tab w:val="num" w:pos="780"/>
        </w:tabs>
        <w:ind w:left="780" w:hanging="360"/>
      </w:pPr>
      <w:rPr>
        <w:rFonts w:ascii="Webdings" w:hAnsi="Webdings" w:hint="default"/>
        <w:color w:val="00CCFF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DC19EE"/>
    <w:multiLevelType w:val="hybridMultilevel"/>
    <w:tmpl w:val="56D6C266"/>
    <w:lvl w:ilvl="0" w:tplc="560A3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4B0970"/>
    <w:multiLevelType w:val="multilevel"/>
    <w:tmpl w:val="74F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C5941"/>
    <w:multiLevelType w:val="hybridMultilevel"/>
    <w:tmpl w:val="F81289B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74F05"/>
    <w:multiLevelType w:val="hybridMultilevel"/>
    <w:tmpl w:val="4F003512"/>
    <w:lvl w:ilvl="0" w:tplc="52CCC0E4">
      <w:start w:val="1"/>
      <w:numFmt w:val="bullet"/>
      <w:lvlText w:val="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9D7443"/>
    <w:multiLevelType w:val="hybridMultilevel"/>
    <w:tmpl w:val="3586A94E"/>
    <w:lvl w:ilvl="0" w:tplc="B8228824">
      <w:numFmt w:val="bullet"/>
      <w:lvlText w:val=""/>
      <w:lvlJc w:val="left"/>
      <w:pPr>
        <w:ind w:left="30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2CCD77BD"/>
    <w:multiLevelType w:val="hybridMultilevel"/>
    <w:tmpl w:val="C14624E8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B1D61"/>
    <w:multiLevelType w:val="hybridMultilevel"/>
    <w:tmpl w:val="B35C5212"/>
    <w:lvl w:ilvl="0" w:tplc="298AFF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00608B1"/>
    <w:multiLevelType w:val="hybridMultilevel"/>
    <w:tmpl w:val="340632F2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7EFA"/>
    <w:multiLevelType w:val="hybridMultilevel"/>
    <w:tmpl w:val="FBE0705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4E8"/>
    <w:multiLevelType w:val="hybridMultilevel"/>
    <w:tmpl w:val="5EBEFD24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D3541"/>
    <w:multiLevelType w:val="hybridMultilevel"/>
    <w:tmpl w:val="84AC4526"/>
    <w:lvl w:ilvl="0" w:tplc="BC3A6CD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6455D"/>
    <w:multiLevelType w:val="hybridMultilevel"/>
    <w:tmpl w:val="8D0EFB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96E67"/>
    <w:multiLevelType w:val="hybridMultilevel"/>
    <w:tmpl w:val="5936FAE0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45DAB"/>
    <w:multiLevelType w:val="hybridMultilevel"/>
    <w:tmpl w:val="46BAB652"/>
    <w:lvl w:ilvl="0" w:tplc="A9B4FD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48A2"/>
    <w:multiLevelType w:val="hybridMultilevel"/>
    <w:tmpl w:val="CA7A2B48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068A"/>
    <w:multiLevelType w:val="hybridMultilevel"/>
    <w:tmpl w:val="03C2A2C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112A7"/>
    <w:multiLevelType w:val="hybridMultilevel"/>
    <w:tmpl w:val="0A2A57F4"/>
    <w:lvl w:ilvl="0" w:tplc="BA38999C">
      <w:start w:val="1"/>
      <w:numFmt w:val="bullet"/>
      <w:lvlText w:val="q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62B34"/>
    <w:multiLevelType w:val="hybridMultilevel"/>
    <w:tmpl w:val="46CA3986"/>
    <w:lvl w:ilvl="0" w:tplc="7B40A19C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b w:val="0"/>
        <w:color w:val="00CCFF"/>
        <w:sz w:val="24"/>
        <w:szCs w:val="24"/>
        <w:u w:color="000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0422E"/>
    <w:multiLevelType w:val="hybridMultilevel"/>
    <w:tmpl w:val="E72C2DE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4392C"/>
    <w:multiLevelType w:val="hybridMultilevel"/>
    <w:tmpl w:val="CBFC0D34"/>
    <w:lvl w:ilvl="0" w:tplc="7CDC6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E4E60"/>
    <w:multiLevelType w:val="hybridMultilevel"/>
    <w:tmpl w:val="17CAE238"/>
    <w:lvl w:ilvl="0" w:tplc="3CF267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B0F0"/>
        <w:u w:color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EE655F"/>
    <w:multiLevelType w:val="hybridMultilevel"/>
    <w:tmpl w:val="9A1E0A02"/>
    <w:lvl w:ilvl="0" w:tplc="18A2589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22397"/>
    <w:multiLevelType w:val="multilevel"/>
    <w:tmpl w:val="3A5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D6EEF"/>
    <w:multiLevelType w:val="hybridMultilevel"/>
    <w:tmpl w:val="F15E465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F2379"/>
    <w:multiLevelType w:val="multilevel"/>
    <w:tmpl w:val="471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5DEA"/>
    <w:multiLevelType w:val="hybridMultilevel"/>
    <w:tmpl w:val="46D48B4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C3B0E"/>
    <w:multiLevelType w:val="hybridMultilevel"/>
    <w:tmpl w:val="A69C28C6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E7F8C1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B7940"/>
    <w:multiLevelType w:val="hybridMultilevel"/>
    <w:tmpl w:val="DBDC15E6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D6A5F"/>
    <w:multiLevelType w:val="hybridMultilevel"/>
    <w:tmpl w:val="1D386E32"/>
    <w:lvl w:ilvl="0" w:tplc="17242F02">
      <w:start w:val="1"/>
      <w:numFmt w:val="bullet"/>
      <w:lvlText w:val=""/>
      <w:lvlJc w:val="left"/>
      <w:pPr>
        <w:tabs>
          <w:tab w:val="num" w:pos="60"/>
        </w:tabs>
        <w:ind w:left="780" w:hanging="360"/>
      </w:pPr>
      <w:rPr>
        <w:rFonts w:ascii="Wingdings" w:hAnsi="Wingdings" w:hint="default"/>
        <w:color w:val="00B0F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2129"/>
    <w:multiLevelType w:val="hybridMultilevel"/>
    <w:tmpl w:val="90E2B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A6114"/>
    <w:multiLevelType w:val="hybridMultilevel"/>
    <w:tmpl w:val="000C2DCE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16022"/>
    <w:multiLevelType w:val="hybridMultilevel"/>
    <w:tmpl w:val="363636A0"/>
    <w:lvl w:ilvl="0" w:tplc="F6B8859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750CA"/>
    <w:multiLevelType w:val="hybridMultilevel"/>
    <w:tmpl w:val="1AEC3DA6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A7A5E"/>
    <w:multiLevelType w:val="hybridMultilevel"/>
    <w:tmpl w:val="ED8E11E6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B2F62"/>
    <w:multiLevelType w:val="hybridMultilevel"/>
    <w:tmpl w:val="8ABCBE6C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C41C9"/>
    <w:multiLevelType w:val="hybridMultilevel"/>
    <w:tmpl w:val="53B0E722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24E04"/>
    <w:multiLevelType w:val="hybridMultilevel"/>
    <w:tmpl w:val="7E644F56"/>
    <w:lvl w:ilvl="0" w:tplc="C750C004">
      <w:start w:val="1"/>
      <w:numFmt w:val="bullet"/>
      <w:pStyle w:val="Markierung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C001AB"/>
    <w:multiLevelType w:val="hybridMultilevel"/>
    <w:tmpl w:val="354ACCA4"/>
    <w:lvl w:ilvl="0" w:tplc="B2F295F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b/>
        <w:i w:val="0"/>
        <w:color w:val="00AFDC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E5A88"/>
    <w:multiLevelType w:val="hybridMultilevel"/>
    <w:tmpl w:val="B4524114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636997">
    <w:abstractNumId w:val="18"/>
  </w:num>
  <w:num w:numId="2" w16cid:durableId="929510769">
    <w:abstractNumId w:val="25"/>
  </w:num>
  <w:num w:numId="3" w16cid:durableId="2116976203">
    <w:abstractNumId w:val="42"/>
  </w:num>
  <w:num w:numId="4" w16cid:durableId="832838488">
    <w:abstractNumId w:val="33"/>
  </w:num>
  <w:num w:numId="5" w16cid:durableId="1588537969">
    <w:abstractNumId w:val="43"/>
  </w:num>
  <w:num w:numId="6" w16cid:durableId="260920476">
    <w:abstractNumId w:val="2"/>
  </w:num>
  <w:num w:numId="7" w16cid:durableId="1182429349">
    <w:abstractNumId w:val="12"/>
  </w:num>
  <w:num w:numId="8" w16cid:durableId="1010260152">
    <w:abstractNumId w:val="30"/>
  </w:num>
  <w:num w:numId="9" w16cid:durableId="445925824">
    <w:abstractNumId w:val="22"/>
  </w:num>
  <w:num w:numId="10" w16cid:durableId="1640957786">
    <w:abstractNumId w:val="7"/>
  </w:num>
  <w:num w:numId="11" w16cid:durableId="1380325484">
    <w:abstractNumId w:val="35"/>
  </w:num>
  <w:num w:numId="12" w16cid:durableId="595942327">
    <w:abstractNumId w:val="38"/>
  </w:num>
  <w:num w:numId="13" w16cid:durableId="395322060">
    <w:abstractNumId w:val="3"/>
  </w:num>
  <w:num w:numId="14" w16cid:durableId="1299072314">
    <w:abstractNumId w:val="13"/>
  </w:num>
  <w:num w:numId="15" w16cid:durableId="1250624122">
    <w:abstractNumId w:val="23"/>
  </w:num>
  <w:num w:numId="16" w16cid:durableId="50932827">
    <w:abstractNumId w:val="20"/>
  </w:num>
  <w:num w:numId="17" w16cid:durableId="805699805">
    <w:abstractNumId w:val="9"/>
  </w:num>
  <w:num w:numId="18" w16cid:durableId="1035692441">
    <w:abstractNumId w:val="24"/>
  </w:num>
  <w:num w:numId="19" w16cid:durableId="992371779">
    <w:abstractNumId w:val="21"/>
  </w:num>
  <w:num w:numId="20" w16cid:durableId="1657685636">
    <w:abstractNumId w:val="0"/>
  </w:num>
  <w:num w:numId="21" w16cid:durableId="780758842">
    <w:abstractNumId w:val="8"/>
  </w:num>
  <w:num w:numId="22" w16cid:durableId="559943356">
    <w:abstractNumId w:val="4"/>
  </w:num>
  <w:num w:numId="23" w16cid:durableId="1776512376">
    <w:abstractNumId w:val="36"/>
  </w:num>
  <w:num w:numId="24" w16cid:durableId="1393308948">
    <w:abstractNumId w:val="41"/>
  </w:num>
  <w:num w:numId="25" w16cid:durableId="1312716513">
    <w:abstractNumId w:val="16"/>
  </w:num>
  <w:num w:numId="26" w16cid:durableId="951477700">
    <w:abstractNumId w:val="15"/>
  </w:num>
  <w:num w:numId="27" w16cid:durableId="568271148">
    <w:abstractNumId w:val="26"/>
  </w:num>
  <w:num w:numId="28" w16cid:durableId="1185706464">
    <w:abstractNumId w:val="39"/>
  </w:num>
  <w:num w:numId="29" w16cid:durableId="1659728008">
    <w:abstractNumId w:val="32"/>
  </w:num>
  <w:num w:numId="30" w16cid:durableId="572542196">
    <w:abstractNumId w:val="17"/>
  </w:num>
  <w:num w:numId="31" w16cid:durableId="148442356">
    <w:abstractNumId w:val="11"/>
  </w:num>
  <w:num w:numId="32" w16cid:durableId="1616058808">
    <w:abstractNumId w:val="10"/>
  </w:num>
  <w:num w:numId="33" w16cid:durableId="1225608594">
    <w:abstractNumId w:val="14"/>
  </w:num>
  <w:num w:numId="34" w16cid:durableId="328365384">
    <w:abstractNumId w:val="37"/>
  </w:num>
  <w:num w:numId="35" w16cid:durableId="677853825">
    <w:abstractNumId w:val="31"/>
  </w:num>
  <w:num w:numId="36" w16cid:durableId="1131747035">
    <w:abstractNumId w:val="19"/>
  </w:num>
  <w:num w:numId="37" w16cid:durableId="1960994142">
    <w:abstractNumId w:val="28"/>
  </w:num>
  <w:num w:numId="38" w16cid:durableId="92407900">
    <w:abstractNumId w:val="40"/>
  </w:num>
  <w:num w:numId="39" w16cid:durableId="511339135">
    <w:abstractNumId w:val="1"/>
  </w:num>
  <w:num w:numId="40" w16cid:durableId="869683226">
    <w:abstractNumId w:val="5"/>
  </w:num>
  <w:num w:numId="41" w16cid:durableId="1799179837">
    <w:abstractNumId w:val="34"/>
  </w:num>
  <w:num w:numId="42" w16cid:durableId="383454912">
    <w:abstractNumId w:val="27"/>
  </w:num>
  <w:num w:numId="43" w16cid:durableId="820778254">
    <w:abstractNumId w:val="6"/>
  </w:num>
  <w:num w:numId="44" w16cid:durableId="18852879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2E38"/>
    <w:rsid w:val="00004220"/>
    <w:rsid w:val="000046E8"/>
    <w:rsid w:val="0001483A"/>
    <w:rsid w:val="0003262D"/>
    <w:rsid w:val="00032FEE"/>
    <w:rsid w:val="00043078"/>
    <w:rsid w:val="000725A4"/>
    <w:rsid w:val="0008496C"/>
    <w:rsid w:val="0008524B"/>
    <w:rsid w:val="000958CB"/>
    <w:rsid w:val="000A2497"/>
    <w:rsid w:val="000F2A9A"/>
    <w:rsid w:val="000F75A4"/>
    <w:rsid w:val="00112E38"/>
    <w:rsid w:val="001135EC"/>
    <w:rsid w:val="00123E1B"/>
    <w:rsid w:val="00142411"/>
    <w:rsid w:val="00152751"/>
    <w:rsid w:val="0018198A"/>
    <w:rsid w:val="001B36CF"/>
    <w:rsid w:val="001C2329"/>
    <w:rsid w:val="001C31E4"/>
    <w:rsid w:val="001C6AA2"/>
    <w:rsid w:val="001D4511"/>
    <w:rsid w:val="002163E7"/>
    <w:rsid w:val="00245C51"/>
    <w:rsid w:val="0026374D"/>
    <w:rsid w:val="00266A5E"/>
    <w:rsid w:val="0028271D"/>
    <w:rsid w:val="002A2E77"/>
    <w:rsid w:val="002A4F49"/>
    <w:rsid w:val="002C7CDF"/>
    <w:rsid w:val="002D4485"/>
    <w:rsid w:val="002E1FD2"/>
    <w:rsid w:val="002E4E5A"/>
    <w:rsid w:val="002F587D"/>
    <w:rsid w:val="00326BFF"/>
    <w:rsid w:val="00352B5B"/>
    <w:rsid w:val="0037761C"/>
    <w:rsid w:val="00384A87"/>
    <w:rsid w:val="003A3B91"/>
    <w:rsid w:val="003E4AB5"/>
    <w:rsid w:val="003F049F"/>
    <w:rsid w:val="00451D73"/>
    <w:rsid w:val="00455CA7"/>
    <w:rsid w:val="00460EC3"/>
    <w:rsid w:val="004637B6"/>
    <w:rsid w:val="00465A53"/>
    <w:rsid w:val="00493E84"/>
    <w:rsid w:val="004A2630"/>
    <w:rsid w:val="004C775C"/>
    <w:rsid w:val="004D6B04"/>
    <w:rsid w:val="004F51C9"/>
    <w:rsid w:val="005024C9"/>
    <w:rsid w:val="0050313A"/>
    <w:rsid w:val="005144EC"/>
    <w:rsid w:val="005147B9"/>
    <w:rsid w:val="00551397"/>
    <w:rsid w:val="005820AE"/>
    <w:rsid w:val="00622CD3"/>
    <w:rsid w:val="0065388A"/>
    <w:rsid w:val="006577DD"/>
    <w:rsid w:val="00663A47"/>
    <w:rsid w:val="00682FE8"/>
    <w:rsid w:val="00694AD7"/>
    <w:rsid w:val="00697C43"/>
    <w:rsid w:val="006A6E42"/>
    <w:rsid w:val="006B3A3D"/>
    <w:rsid w:val="006B63C3"/>
    <w:rsid w:val="006C6070"/>
    <w:rsid w:val="006E033C"/>
    <w:rsid w:val="006F0C8B"/>
    <w:rsid w:val="00701CA8"/>
    <w:rsid w:val="00704750"/>
    <w:rsid w:val="00706E18"/>
    <w:rsid w:val="0072560E"/>
    <w:rsid w:val="007332BA"/>
    <w:rsid w:val="007459A6"/>
    <w:rsid w:val="00754465"/>
    <w:rsid w:val="00754758"/>
    <w:rsid w:val="007550E6"/>
    <w:rsid w:val="00756A89"/>
    <w:rsid w:val="00761BA3"/>
    <w:rsid w:val="00781162"/>
    <w:rsid w:val="007817A4"/>
    <w:rsid w:val="007B5A5C"/>
    <w:rsid w:val="007E766D"/>
    <w:rsid w:val="007F6205"/>
    <w:rsid w:val="008114B5"/>
    <w:rsid w:val="00834523"/>
    <w:rsid w:val="0085537C"/>
    <w:rsid w:val="008846BE"/>
    <w:rsid w:val="00886D3E"/>
    <w:rsid w:val="008B3F92"/>
    <w:rsid w:val="008F11D5"/>
    <w:rsid w:val="00905100"/>
    <w:rsid w:val="00991EAA"/>
    <w:rsid w:val="009D70AB"/>
    <w:rsid w:val="009E37BF"/>
    <w:rsid w:val="009F538D"/>
    <w:rsid w:val="00A23432"/>
    <w:rsid w:val="00A2443F"/>
    <w:rsid w:val="00A60232"/>
    <w:rsid w:val="00A64ACA"/>
    <w:rsid w:val="00A73217"/>
    <w:rsid w:val="00AA4074"/>
    <w:rsid w:val="00AE0B30"/>
    <w:rsid w:val="00AE1890"/>
    <w:rsid w:val="00AE3EC8"/>
    <w:rsid w:val="00AF4FE6"/>
    <w:rsid w:val="00B058B0"/>
    <w:rsid w:val="00B30382"/>
    <w:rsid w:val="00B305CC"/>
    <w:rsid w:val="00B344DA"/>
    <w:rsid w:val="00B5043E"/>
    <w:rsid w:val="00B5589E"/>
    <w:rsid w:val="00B802CD"/>
    <w:rsid w:val="00B818B7"/>
    <w:rsid w:val="00B8488D"/>
    <w:rsid w:val="00B971B8"/>
    <w:rsid w:val="00BA21B2"/>
    <w:rsid w:val="00BA42BF"/>
    <w:rsid w:val="00BB6E63"/>
    <w:rsid w:val="00BE436A"/>
    <w:rsid w:val="00BF3D6A"/>
    <w:rsid w:val="00BF5E1F"/>
    <w:rsid w:val="00C14C4D"/>
    <w:rsid w:val="00C230EA"/>
    <w:rsid w:val="00C36B72"/>
    <w:rsid w:val="00C36C7B"/>
    <w:rsid w:val="00C40B3B"/>
    <w:rsid w:val="00C53089"/>
    <w:rsid w:val="00C57B08"/>
    <w:rsid w:val="00C715B7"/>
    <w:rsid w:val="00CB5A64"/>
    <w:rsid w:val="00CD18DD"/>
    <w:rsid w:val="00D00DA5"/>
    <w:rsid w:val="00D013A9"/>
    <w:rsid w:val="00D01F3D"/>
    <w:rsid w:val="00D15C4E"/>
    <w:rsid w:val="00D228D6"/>
    <w:rsid w:val="00D50475"/>
    <w:rsid w:val="00D6029E"/>
    <w:rsid w:val="00DA56F9"/>
    <w:rsid w:val="00DA7956"/>
    <w:rsid w:val="00DC2AF0"/>
    <w:rsid w:val="00DD277F"/>
    <w:rsid w:val="00DF5801"/>
    <w:rsid w:val="00DF6640"/>
    <w:rsid w:val="00E02A1C"/>
    <w:rsid w:val="00E03803"/>
    <w:rsid w:val="00E1395E"/>
    <w:rsid w:val="00E2296C"/>
    <w:rsid w:val="00E33B39"/>
    <w:rsid w:val="00E44A5C"/>
    <w:rsid w:val="00E4701F"/>
    <w:rsid w:val="00E475C4"/>
    <w:rsid w:val="00E50138"/>
    <w:rsid w:val="00E732CC"/>
    <w:rsid w:val="00E91627"/>
    <w:rsid w:val="00EA3C9A"/>
    <w:rsid w:val="00ED2BFA"/>
    <w:rsid w:val="00F10C51"/>
    <w:rsid w:val="00F12D72"/>
    <w:rsid w:val="00F648C3"/>
    <w:rsid w:val="00F80234"/>
    <w:rsid w:val="00F84F71"/>
    <w:rsid w:val="00F941D8"/>
    <w:rsid w:val="00FB43DB"/>
    <w:rsid w:val="00FC65B9"/>
    <w:rsid w:val="00FE64B8"/>
    <w:rsid w:val="00FE74EB"/>
    <w:rsid w:val="00FE7F23"/>
    <w:rsid w:val="00FF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073016"/>
  <w15:chartTrackingRefBased/>
  <w15:docId w15:val="{B58F16C5-4330-41B2-AF20-10ECB69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E3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rsid w:val="007459A6"/>
    <w:pPr>
      <w:spacing w:before="100" w:beforeAutospacing="1" w:after="100" w:afterAutospacing="1"/>
    </w:pPr>
  </w:style>
  <w:style w:type="table" w:customStyle="1" w:styleId="Tabellengitternetz">
    <w:name w:val="Tabellengitternetz"/>
    <w:basedOn w:val="NormaleTabelle"/>
    <w:rsid w:val="00A732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">
    <w:name w:val="grundtext"/>
    <w:basedOn w:val="Standard"/>
    <w:rsid w:val="00E2296C"/>
    <w:pPr>
      <w:spacing w:before="100" w:beforeAutospacing="1" w:after="100" w:afterAutospacing="1"/>
    </w:pPr>
  </w:style>
  <w:style w:type="paragraph" w:styleId="Textkrper">
    <w:name w:val="Body Text"/>
    <w:basedOn w:val="Standard"/>
    <w:link w:val="TextkrperZchn"/>
    <w:rsid w:val="00FF18D3"/>
    <w:pPr>
      <w:spacing w:line="320" w:lineRule="exact"/>
      <w:jc w:val="center"/>
    </w:pPr>
    <w:rPr>
      <w:rFonts w:ascii="Arial" w:hAnsi="Arial"/>
      <w:sz w:val="20"/>
      <w:szCs w:val="20"/>
    </w:rPr>
  </w:style>
  <w:style w:type="character" w:customStyle="1" w:styleId="TextkrperZchn">
    <w:name w:val="Textkörper Zchn"/>
    <w:link w:val="Textkrper"/>
    <w:rsid w:val="00FF18D3"/>
    <w:rPr>
      <w:rFonts w:ascii="Arial" w:eastAsia="Times New Roman" w:hAnsi="Arial"/>
    </w:rPr>
  </w:style>
  <w:style w:type="paragraph" w:styleId="Textkrper3">
    <w:name w:val="Body Text 3"/>
    <w:basedOn w:val="Standard"/>
    <w:link w:val="Textkrper3Zchn"/>
    <w:rsid w:val="00FF18D3"/>
    <w:pPr>
      <w:spacing w:after="120"/>
      <w:jc w:val="center"/>
    </w:pPr>
    <w:rPr>
      <w:rFonts w:ascii="Arial" w:hAnsi="Arial"/>
      <w:sz w:val="16"/>
      <w:szCs w:val="16"/>
      <w:lang w:eastAsia="en-US"/>
    </w:rPr>
  </w:style>
  <w:style w:type="character" w:customStyle="1" w:styleId="Textkrper3Zchn">
    <w:name w:val="Textkörper 3 Zchn"/>
    <w:link w:val="Textkrper3"/>
    <w:rsid w:val="00FF18D3"/>
    <w:rPr>
      <w:rFonts w:ascii="Arial" w:eastAsia="Times New Roman" w:hAnsi="Arial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rsid w:val="00FF18D3"/>
    <w:pPr>
      <w:spacing w:after="120" w:line="480" w:lineRule="auto"/>
      <w:jc w:val="both"/>
    </w:pPr>
    <w:rPr>
      <w:rFonts w:ascii="Arial" w:hAnsi="Arial"/>
      <w:sz w:val="20"/>
      <w:szCs w:val="22"/>
      <w:lang w:eastAsia="en-US"/>
    </w:rPr>
  </w:style>
  <w:style w:type="character" w:customStyle="1" w:styleId="Textkrper2Zchn">
    <w:name w:val="Textkörper 2 Zchn"/>
    <w:link w:val="Textkrper2"/>
    <w:rsid w:val="00FF18D3"/>
    <w:rPr>
      <w:rFonts w:ascii="Arial" w:eastAsia="Times New Roman" w:hAnsi="Arial"/>
      <w:szCs w:val="22"/>
      <w:lang w:eastAsia="en-US"/>
    </w:rPr>
  </w:style>
  <w:style w:type="paragraph" w:customStyle="1" w:styleId="Markierung1">
    <w:name w:val="Markierung1"/>
    <w:basedOn w:val="Standard"/>
    <w:rsid w:val="00FF18D3"/>
    <w:pPr>
      <w:numPr>
        <w:numId w:val="24"/>
      </w:numPr>
      <w:jc w:val="center"/>
    </w:pPr>
  </w:style>
  <w:style w:type="paragraph" w:styleId="Listenabsatz">
    <w:name w:val="List Paragraph"/>
    <w:basedOn w:val="Standard"/>
    <w:qFormat/>
    <w:rsid w:val="00C36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6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2F587D"/>
    <w:rPr>
      <w:b/>
      <w:bCs/>
    </w:rPr>
  </w:style>
  <w:style w:type="character" w:styleId="Kommentarzeichen">
    <w:name w:val="annotation reference"/>
    <w:uiPriority w:val="99"/>
    <w:rsid w:val="00B344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B344DA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344DA"/>
    <w:rPr>
      <w:rFonts w:ascii="Times New Roman" w:eastAsia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4D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344DA"/>
    <w:rPr>
      <w:rFonts w:ascii="Segoe UI" w:eastAsia="Times New Roman" w:hAnsi="Segoe UI" w:cs="Segoe UI"/>
      <w:sz w:val="18"/>
      <w:szCs w:val="18"/>
    </w:rPr>
  </w:style>
  <w:style w:type="paragraph" w:customStyle="1" w:styleId="bodytext">
    <w:name w:val="bodytext"/>
    <w:basedOn w:val="Standard"/>
    <w:rsid w:val="00E02A1C"/>
    <w:pPr>
      <w:spacing w:before="100" w:beforeAutospacing="1" w:after="100" w:afterAutospacing="1"/>
    </w:pPr>
  </w:style>
  <w:style w:type="paragraph" w:customStyle="1" w:styleId="APKTabelleberschrift">
    <w:name w:val="APK_Tabelle_Überschrift"/>
    <w:qFormat/>
    <w:rsid w:val="00D228D6"/>
    <w:pPr>
      <w:spacing w:before="57" w:after="57" w:line="288" w:lineRule="auto"/>
    </w:pPr>
    <w:rPr>
      <w:rFonts w:cs="Calibri"/>
      <w:b/>
      <w:color w:val="FFFFFF"/>
      <w:sz w:val="24"/>
      <w:lang w:eastAsia="en-US"/>
    </w:rPr>
  </w:style>
  <w:style w:type="paragraph" w:customStyle="1" w:styleId="APKTabelleZwischen">
    <w:name w:val="APK_Tabelle_Zwischenü"/>
    <w:qFormat/>
    <w:rsid w:val="00D228D6"/>
    <w:pPr>
      <w:spacing w:before="20" w:after="20"/>
    </w:pPr>
    <w:rPr>
      <w:rFonts w:cs="Calibri"/>
      <w:b/>
      <w:color w:val="FFFFFF"/>
      <w:sz w:val="22"/>
      <w:lang w:eastAsia="en-US"/>
    </w:rPr>
  </w:style>
  <w:style w:type="paragraph" w:customStyle="1" w:styleId="APKTabelleText">
    <w:name w:val="APK_Tabelle_Text"/>
    <w:qFormat/>
    <w:rsid w:val="00D228D6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TabelleHead">
    <w:name w:val="Tabelle Head"/>
    <w:basedOn w:val="Standard"/>
    <w:qFormat/>
    <w:rsid w:val="00834523"/>
    <w:rPr>
      <w:rFonts w:ascii="Calibri" w:eastAsia="Calibri" w:hAnsi="Calibri"/>
      <w:color w:val="FFFFFF"/>
      <w:sz w:val="19"/>
      <w:szCs w:val="19"/>
      <w:lang w:eastAsia="en-US"/>
    </w:rPr>
  </w:style>
  <w:style w:type="paragraph" w:customStyle="1" w:styleId="TabelleSubline">
    <w:name w:val="Tabelle Subline"/>
    <w:basedOn w:val="Standard"/>
    <w:qFormat/>
    <w:rsid w:val="00834523"/>
    <w:rPr>
      <w:rFonts w:ascii="Calibri" w:eastAsia="Calibri" w:hAnsi="Calibri"/>
      <w:b/>
      <w:bCs/>
      <w:color w:val="0091BA"/>
      <w:sz w:val="19"/>
      <w:szCs w:val="19"/>
      <w:lang w:eastAsia="en-US"/>
    </w:rPr>
  </w:style>
  <w:style w:type="paragraph" w:customStyle="1" w:styleId="TabelleText">
    <w:name w:val="Tabelle_Text"/>
    <w:basedOn w:val="Standard"/>
    <w:qFormat/>
    <w:rsid w:val="00834523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0E572220-559A-4FDB-9AF4-286A45FCE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F788E-75DA-4A17-99DD-054A3D3AB78E}"/>
</file>

<file path=customXml/itemProps3.xml><?xml version="1.0" encoding="utf-8"?>
<ds:datastoreItem xmlns:ds="http://schemas.openxmlformats.org/officeDocument/2006/customXml" ds:itemID="{90ED6907-8010-48EC-A96B-01CF52EBFA8A}"/>
</file>

<file path=customXml/itemProps4.xml><?xml version="1.0" encoding="utf-8"?>
<ds:datastoreItem xmlns:ds="http://schemas.openxmlformats.org/officeDocument/2006/customXml" ds:itemID="{D5137D9C-5229-40C7-A653-062FF87C9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Lautenbach</dc:creator>
  <cp:keywords/>
  <cp:lastModifiedBy>Korinna Wulfinghoff</cp:lastModifiedBy>
  <cp:revision>2</cp:revision>
  <dcterms:created xsi:type="dcterms:W3CDTF">2023-07-25T10:23:00Z</dcterms:created>
  <dcterms:modified xsi:type="dcterms:W3CDTF">2023-07-25T10:23:00Z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