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14AD1" w14:textId="7578F595" w:rsidR="006357D0" w:rsidRDefault="007A7CA7" w:rsidP="006357D0">
      <w:pPr>
        <w:tabs>
          <w:tab w:val="left" w:pos="5280"/>
        </w:tabs>
        <w:rPr>
          <w:rFonts w:ascii="Arial" w:hAnsi="Arial" w:cs="Arial"/>
          <w:bCs/>
          <w:color w:val="000000" w:themeColor="text1"/>
          <w:sz w:val="24"/>
          <w:szCs w:val="24"/>
        </w:rPr>
      </w:pPr>
      <w:r>
        <w:rPr>
          <w:b/>
          <w:noProof/>
          <w:lang w:eastAsia="de-DE"/>
        </w:rPr>
        <w:tab/>
      </w:r>
    </w:p>
    <w:p w14:paraId="78B41459" w14:textId="77777777" w:rsidR="006357D0" w:rsidRDefault="006357D0" w:rsidP="007B34B7">
      <w:pPr>
        <w:spacing w:before="120" w:after="120"/>
        <w:rPr>
          <w:rFonts w:ascii="Arial" w:hAnsi="Arial" w:cs="Arial"/>
          <w:bCs/>
          <w:color w:val="000000" w:themeColor="text1"/>
          <w:sz w:val="24"/>
          <w:szCs w:val="24"/>
        </w:rPr>
      </w:pP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5"/>
      </w:tblGrid>
      <w:tr w:rsidR="006357D0" w:rsidRPr="00900AA6" w14:paraId="1AE498C9" w14:textId="77777777" w:rsidTr="00900AA6">
        <w:trPr>
          <w:trHeight w:val="122"/>
          <w:jc w:val="center"/>
        </w:trPr>
        <w:tc>
          <w:tcPr>
            <w:tcW w:w="11335" w:type="dxa"/>
            <w:shd w:val="clear" w:color="auto" w:fill="0099CC"/>
          </w:tcPr>
          <w:p w14:paraId="3230F2EF" w14:textId="65D33E08" w:rsidR="006357D0" w:rsidRPr="00900AA6" w:rsidRDefault="00E378BA" w:rsidP="00E378BA">
            <w:pPr>
              <w:spacing w:before="120" w:after="120"/>
              <w:rPr>
                <w:rFonts w:ascii="Arial" w:hAnsi="Arial" w:cs="Arial"/>
                <w:b/>
                <w:bCs/>
                <w:color w:val="FFFFFF"/>
                <w:sz w:val="28"/>
                <w:szCs w:val="28"/>
              </w:rPr>
            </w:pPr>
            <w:r w:rsidRPr="00E378BA">
              <w:rPr>
                <w:rFonts w:ascii="Arial" w:hAnsi="Arial" w:cs="Arial"/>
                <w:b/>
                <w:bCs/>
                <w:color w:val="FFFFFF"/>
                <w:sz w:val="28"/>
                <w:szCs w:val="28"/>
              </w:rPr>
              <w:t xml:space="preserve">Muster: </w:t>
            </w:r>
            <w:r w:rsidR="00900AA6" w:rsidRPr="00900AA6">
              <w:rPr>
                <w:rFonts w:ascii="Arial" w:hAnsi="Arial" w:cs="Arial"/>
                <w:b/>
                <w:bCs/>
                <w:color w:val="FFFFFF"/>
                <w:sz w:val="28"/>
                <w:szCs w:val="28"/>
              </w:rPr>
              <w:t xml:space="preserve">Verfahrensregel zur </w:t>
            </w:r>
            <w:proofErr w:type="spellStart"/>
            <w:r w:rsidR="00900AA6" w:rsidRPr="00900AA6">
              <w:rPr>
                <w:rFonts w:ascii="Arial" w:hAnsi="Arial" w:cs="Arial"/>
                <w:b/>
                <w:bCs/>
                <w:color w:val="FFFFFF"/>
                <w:sz w:val="28"/>
                <w:szCs w:val="28"/>
              </w:rPr>
              <w:t>Kontinenzförderung</w:t>
            </w:r>
            <w:proofErr w:type="spellEnd"/>
          </w:p>
        </w:tc>
      </w:tr>
      <w:tr w:rsidR="00900AA6" w:rsidRPr="00900AA6" w14:paraId="53E5FD2D" w14:textId="77777777" w:rsidTr="00900AA6">
        <w:trPr>
          <w:trHeight w:val="122"/>
          <w:jc w:val="center"/>
        </w:trPr>
        <w:tc>
          <w:tcPr>
            <w:tcW w:w="11335" w:type="dxa"/>
            <w:shd w:val="clear" w:color="auto" w:fill="auto"/>
          </w:tcPr>
          <w:p w14:paraId="62C1DA67" w14:textId="69788120" w:rsidR="00900AA6" w:rsidRPr="00900AA6" w:rsidRDefault="00900AA6" w:rsidP="00900AA6">
            <w:pPr>
              <w:spacing w:before="120" w:after="120"/>
              <w:rPr>
                <w:rFonts w:ascii="Arial" w:hAnsi="Arial" w:cs="Arial"/>
                <w:color w:val="000000" w:themeColor="text1"/>
                <w:sz w:val="24"/>
                <w:szCs w:val="24"/>
              </w:rPr>
            </w:pPr>
            <w:r w:rsidRPr="00900AA6">
              <w:rPr>
                <w:rFonts w:ascii="Arial" w:hAnsi="Arial" w:cs="Arial"/>
                <w:b/>
                <w:bCs/>
                <w:color w:val="000000" w:themeColor="text1"/>
                <w:sz w:val="24"/>
                <w:szCs w:val="24"/>
              </w:rPr>
              <w:t>Thema:</w:t>
            </w:r>
            <w:r w:rsidRPr="00900AA6">
              <w:rPr>
                <w:rFonts w:ascii="Arial" w:hAnsi="Arial" w:cs="Arial"/>
                <w:color w:val="000000" w:themeColor="text1"/>
                <w:sz w:val="24"/>
                <w:szCs w:val="24"/>
              </w:rPr>
              <w:t xml:space="preserve"> </w:t>
            </w:r>
            <w:proofErr w:type="spellStart"/>
            <w:r w:rsidRPr="00900AA6">
              <w:rPr>
                <w:rFonts w:ascii="Arial" w:hAnsi="Arial" w:cs="Arial"/>
                <w:color w:val="000000" w:themeColor="text1"/>
                <w:sz w:val="24"/>
                <w:szCs w:val="24"/>
              </w:rPr>
              <w:t>Kontinenzförderung</w:t>
            </w:r>
            <w:proofErr w:type="spellEnd"/>
          </w:p>
          <w:p w14:paraId="777824F2" w14:textId="6E825335" w:rsidR="00900AA6" w:rsidRPr="00900AA6" w:rsidRDefault="00900AA6" w:rsidP="00900AA6">
            <w:pPr>
              <w:spacing w:before="120" w:after="120"/>
              <w:rPr>
                <w:rFonts w:ascii="Arial" w:hAnsi="Arial" w:cs="Arial"/>
                <w:color w:val="000000" w:themeColor="text1"/>
                <w:sz w:val="24"/>
                <w:szCs w:val="24"/>
              </w:rPr>
            </w:pPr>
            <w:r w:rsidRPr="00900AA6">
              <w:rPr>
                <w:rFonts w:ascii="Arial" w:hAnsi="Arial" w:cs="Arial"/>
                <w:b/>
                <w:bCs/>
                <w:color w:val="000000" w:themeColor="text1"/>
                <w:sz w:val="24"/>
                <w:szCs w:val="24"/>
              </w:rPr>
              <w:t>Definition Harninkontinenz</w:t>
            </w:r>
            <w:r>
              <w:rPr>
                <w:rFonts w:ascii="Arial" w:hAnsi="Arial" w:cs="Arial"/>
                <w:b/>
                <w:bCs/>
                <w:color w:val="000000" w:themeColor="text1"/>
                <w:sz w:val="24"/>
                <w:szCs w:val="24"/>
              </w:rPr>
              <w:t xml:space="preserve">: </w:t>
            </w:r>
            <w:r w:rsidRPr="00900AA6">
              <w:rPr>
                <w:rFonts w:ascii="Arial" w:hAnsi="Arial" w:cs="Arial"/>
                <w:color w:val="000000" w:themeColor="text1"/>
                <w:sz w:val="24"/>
                <w:szCs w:val="24"/>
              </w:rPr>
              <w:t xml:space="preserve">Harninkontinenz ist in Anlehnung an die „International </w:t>
            </w:r>
            <w:proofErr w:type="spellStart"/>
            <w:r w:rsidRPr="00900AA6">
              <w:rPr>
                <w:rFonts w:ascii="Arial" w:hAnsi="Arial" w:cs="Arial"/>
                <w:color w:val="000000" w:themeColor="text1"/>
                <w:sz w:val="24"/>
                <w:szCs w:val="24"/>
              </w:rPr>
              <w:t>Continence</w:t>
            </w:r>
            <w:proofErr w:type="spellEnd"/>
            <w:r w:rsidRPr="00900AA6">
              <w:rPr>
                <w:rFonts w:ascii="Arial" w:hAnsi="Arial" w:cs="Arial"/>
                <w:color w:val="000000" w:themeColor="text1"/>
                <w:sz w:val="24"/>
                <w:szCs w:val="24"/>
              </w:rPr>
              <w:t xml:space="preserve"> Society“ (ICS) jeglicher unfreiwillige Harnverlust / Urinabgang (ICS 2023).</w:t>
            </w:r>
          </w:p>
          <w:p w14:paraId="3F80BB62" w14:textId="5D0056FF" w:rsidR="00900AA6" w:rsidRPr="00900AA6" w:rsidRDefault="00900AA6" w:rsidP="00900AA6">
            <w:pPr>
              <w:spacing w:before="120" w:after="120"/>
              <w:rPr>
                <w:rFonts w:ascii="Arial" w:hAnsi="Arial" w:cs="Arial"/>
                <w:color w:val="000000" w:themeColor="text1"/>
                <w:sz w:val="24"/>
                <w:szCs w:val="24"/>
              </w:rPr>
            </w:pPr>
            <w:r w:rsidRPr="00900AA6">
              <w:rPr>
                <w:rFonts w:ascii="Arial" w:hAnsi="Arial" w:cs="Arial"/>
                <w:b/>
                <w:bCs/>
                <w:color w:val="000000" w:themeColor="text1"/>
                <w:sz w:val="24"/>
                <w:szCs w:val="24"/>
              </w:rPr>
              <w:t>Definition Stuhlinkontinenz:</w:t>
            </w:r>
            <w:r>
              <w:rPr>
                <w:rFonts w:ascii="Arial" w:hAnsi="Arial" w:cs="Arial"/>
                <w:b/>
                <w:bCs/>
                <w:color w:val="000000" w:themeColor="text1"/>
                <w:sz w:val="24"/>
                <w:szCs w:val="24"/>
              </w:rPr>
              <w:t xml:space="preserve"> </w:t>
            </w:r>
            <w:r w:rsidRPr="00900AA6">
              <w:rPr>
                <w:rFonts w:ascii="Arial" w:hAnsi="Arial" w:cs="Arial"/>
                <w:color w:val="000000" w:themeColor="text1"/>
                <w:sz w:val="24"/>
                <w:szCs w:val="24"/>
              </w:rPr>
              <w:t xml:space="preserve">Stuhlinkontinenz ist der wiederkehrende unkontrollierte Stuhlgang über einen Zeitraum von mindestens 3 Monaten. (United European </w:t>
            </w:r>
            <w:proofErr w:type="spellStart"/>
            <w:r w:rsidRPr="00900AA6">
              <w:rPr>
                <w:rFonts w:ascii="Arial" w:hAnsi="Arial" w:cs="Arial"/>
                <w:color w:val="000000" w:themeColor="text1"/>
                <w:sz w:val="24"/>
                <w:szCs w:val="24"/>
              </w:rPr>
              <w:t>Gastroenterology</w:t>
            </w:r>
            <w:proofErr w:type="spellEnd"/>
            <w:r w:rsidRPr="00900AA6">
              <w:rPr>
                <w:rFonts w:ascii="Arial" w:hAnsi="Arial" w:cs="Arial"/>
                <w:color w:val="000000" w:themeColor="text1"/>
                <w:sz w:val="24"/>
                <w:szCs w:val="24"/>
              </w:rPr>
              <w:t xml:space="preserve"> – UEG 2022)</w:t>
            </w:r>
          </w:p>
          <w:p w14:paraId="48A17824" w14:textId="77777777" w:rsidR="00900AA6" w:rsidRPr="00900AA6" w:rsidRDefault="00900AA6" w:rsidP="00900AA6">
            <w:pPr>
              <w:spacing w:before="120" w:after="120"/>
              <w:rPr>
                <w:rFonts w:ascii="Arial" w:hAnsi="Arial" w:cs="Arial"/>
                <w:b/>
                <w:bCs/>
                <w:color w:val="000000" w:themeColor="text1"/>
                <w:sz w:val="24"/>
                <w:szCs w:val="24"/>
              </w:rPr>
            </w:pPr>
            <w:r w:rsidRPr="00900AA6">
              <w:rPr>
                <w:rFonts w:ascii="Arial" w:hAnsi="Arial" w:cs="Arial"/>
                <w:b/>
                <w:bCs/>
                <w:color w:val="000000" w:themeColor="text1"/>
                <w:sz w:val="24"/>
                <w:szCs w:val="24"/>
              </w:rPr>
              <w:t>Ziele:</w:t>
            </w:r>
          </w:p>
          <w:p w14:paraId="758AD93D" w14:textId="77777777" w:rsidR="00900AA6" w:rsidRPr="00900AA6" w:rsidRDefault="00900AA6" w:rsidP="00900AA6">
            <w:pPr>
              <w:spacing w:before="120" w:after="120"/>
              <w:rPr>
                <w:rFonts w:ascii="Arial" w:hAnsi="Arial" w:cs="Arial"/>
                <w:color w:val="000000" w:themeColor="text1"/>
                <w:sz w:val="24"/>
                <w:szCs w:val="24"/>
              </w:rPr>
            </w:pPr>
            <w:r w:rsidRPr="00900AA6">
              <w:rPr>
                <w:rFonts w:ascii="Arial" w:hAnsi="Arial" w:cs="Arial"/>
                <w:color w:val="000000" w:themeColor="text1"/>
                <w:sz w:val="24"/>
                <w:szCs w:val="24"/>
              </w:rPr>
              <w:t xml:space="preserve">Harn- und Stuhlinkontinenz sind weit verbreitete pflegerelevante Probleme, die für die betroffenen Menschen häufig mit sozialem Rückzug, sinkender Lebensqualität und steigendem Pflegebedarf verbunden sind. Durch frühzeitige Identifikation gefährdeter und betroffener Menschen und der gemeinsamen Vereinbarung spezifischer Maßnahmen können </w:t>
            </w:r>
            <w:proofErr w:type="spellStart"/>
            <w:r w:rsidRPr="00900AA6">
              <w:rPr>
                <w:rFonts w:ascii="Arial" w:hAnsi="Arial" w:cs="Arial"/>
                <w:color w:val="000000" w:themeColor="text1"/>
                <w:sz w:val="24"/>
                <w:szCs w:val="24"/>
              </w:rPr>
              <w:t>Kontinenzprobleme</w:t>
            </w:r>
            <w:proofErr w:type="spellEnd"/>
            <w:r w:rsidRPr="00900AA6">
              <w:rPr>
                <w:rFonts w:ascii="Arial" w:hAnsi="Arial" w:cs="Arial"/>
                <w:color w:val="000000" w:themeColor="text1"/>
                <w:sz w:val="24"/>
                <w:szCs w:val="24"/>
              </w:rPr>
              <w:t xml:space="preserve"> erheblich positiv beeinflusst werden. Darüber hinaus können durch Inkontinenz hervorgerufene Beeinträchtigungen reduziert bzw. kompensiert werden. Ziel ist es daher, dass bei jedem unserer Pflegekunden mit einem pflegerischen Unterstützungsbedarf die Kontinenz erhalten oder gefördert wird, identifizierte Harn- und/oder Stuhlinkontinenz beseitigt oder weitestgehend reduziert bzw. kompensiert werden. </w:t>
            </w:r>
          </w:p>
          <w:p w14:paraId="6B5E9D12" w14:textId="34149F62" w:rsidR="00900AA6" w:rsidRPr="00900AA6" w:rsidRDefault="00900AA6" w:rsidP="00900AA6">
            <w:pPr>
              <w:spacing w:before="120" w:after="120"/>
              <w:rPr>
                <w:rFonts w:ascii="Arial" w:hAnsi="Arial" w:cs="Arial"/>
                <w:color w:val="000000" w:themeColor="text1"/>
                <w:sz w:val="24"/>
                <w:szCs w:val="24"/>
              </w:rPr>
            </w:pPr>
            <w:r w:rsidRPr="00900AA6">
              <w:rPr>
                <w:rFonts w:ascii="Arial" w:hAnsi="Arial" w:cs="Arial"/>
                <w:color w:val="000000" w:themeColor="text1"/>
                <w:sz w:val="24"/>
                <w:szCs w:val="24"/>
              </w:rPr>
              <w:t xml:space="preserve">Grundlage all unseres Handelns ist der Expertenstandard zur </w:t>
            </w:r>
            <w:proofErr w:type="spellStart"/>
            <w:r w:rsidRPr="00900AA6">
              <w:rPr>
                <w:rFonts w:ascii="Arial" w:hAnsi="Arial" w:cs="Arial"/>
                <w:color w:val="000000" w:themeColor="text1"/>
                <w:sz w:val="24"/>
                <w:szCs w:val="24"/>
              </w:rPr>
              <w:t>Kontinenzförderung</w:t>
            </w:r>
            <w:proofErr w:type="spellEnd"/>
            <w:r w:rsidRPr="00900AA6">
              <w:rPr>
                <w:rFonts w:ascii="Arial" w:hAnsi="Arial" w:cs="Arial"/>
                <w:color w:val="000000" w:themeColor="text1"/>
                <w:sz w:val="24"/>
                <w:szCs w:val="24"/>
              </w:rPr>
              <w:t xml:space="preserve"> (2024).</w:t>
            </w:r>
          </w:p>
          <w:p w14:paraId="09C6CFE3" w14:textId="6884563A" w:rsidR="00900AA6" w:rsidRPr="00900AA6" w:rsidRDefault="00900AA6" w:rsidP="00900AA6">
            <w:pPr>
              <w:spacing w:before="120" w:after="120"/>
              <w:rPr>
                <w:rFonts w:ascii="Arial" w:hAnsi="Arial" w:cs="Arial"/>
                <w:color w:val="000000" w:themeColor="text1"/>
                <w:sz w:val="24"/>
                <w:szCs w:val="24"/>
              </w:rPr>
            </w:pPr>
            <w:r w:rsidRPr="00900AA6">
              <w:rPr>
                <w:rFonts w:ascii="Arial" w:hAnsi="Arial" w:cs="Arial"/>
                <w:b/>
                <w:bCs/>
                <w:color w:val="000000" w:themeColor="text1"/>
                <w:sz w:val="24"/>
                <w:szCs w:val="24"/>
              </w:rPr>
              <w:t>Geltungsbereich:</w:t>
            </w:r>
            <w:r w:rsidRPr="00900AA6">
              <w:rPr>
                <w:rFonts w:ascii="Arial" w:hAnsi="Arial" w:cs="Arial"/>
                <w:color w:val="000000" w:themeColor="text1"/>
                <w:sz w:val="24"/>
                <w:szCs w:val="24"/>
              </w:rPr>
              <w:t xml:space="preserve"> Pflege</w:t>
            </w:r>
          </w:p>
          <w:p w14:paraId="5CB62CEA" w14:textId="5F5071DA" w:rsidR="00900AA6" w:rsidRPr="00900AA6" w:rsidRDefault="00900AA6" w:rsidP="006357D0">
            <w:pPr>
              <w:spacing w:before="120" w:after="120"/>
              <w:rPr>
                <w:rFonts w:ascii="Arial" w:hAnsi="Arial" w:cs="Arial"/>
                <w:color w:val="000000" w:themeColor="text1"/>
                <w:sz w:val="24"/>
                <w:szCs w:val="24"/>
              </w:rPr>
            </w:pPr>
            <w:r w:rsidRPr="00900AA6">
              <w:rPr>
                <w:rFonts w:ascii="Arial" w:hAnsi="Arial" w:cs="Arial"/>
                <w:b/>
                <w:bCs/>
                <w:color w:val="000000" w:themeColor="text1"/>
                <w:sz w:val="24"/>
                <w:szCs w:val="24"/>
              </w:rPr>
              <w:t>Zuständige Personen:</w:t>
            </w:r>
            <w:r w:rsidRPr="00900AA6">
              <w:rPr>
                <w:rFonts w:ascii="Arial" w:hAnsi="Arial" w:cs="Arial"/>
                <w:color w:val="000000" w:themeColor="text1"/>
                <w:sz w:val="24"/>
                <w:szCs w:val="24"/>
              </w:rPr>
              <w:t xml:space="preserve"> Verantwortliche Pflegefachkraft, stellvertretende Verantwortliche Pflegefachkraft und Qualitätsbeauftragter</w:t>
            </w:r>
          </w:p>
        </w:tc>
      </w:tr>
      <w:tr w:rsidR="00E378BA" w:rsidRPr="00900AA6" w14:paraId="027D61E4" w14:textId="77777777" w:rsidTr="00900AA6">
        <w:trPr>
          <w:trHeight w:val="122"/>
          <w:jc w:val="center"/>
        </w:trPr>
        <w:tc>
          <w:tcPr>
            <w:tcW w:w="11335" w:type="dxa"/>
            <w:shd w:val="clear" w:color="auto" w:fill="DAEEF3"/>
          </w:tcPr>
          <w:p w14:paraId="4D4F9E6C" w14:textId="7ABA0F91" w:rsidR="00E378BA" w:rsidRPr="00900AA6" w:rsidRDefault="00E378BA" w:rsidP="006357D0">
            <w:pPr>
              <w:spacing w:before="120" w:after="120"/>
              <w:rPr>
                <w:rFonts w:ascii="Arial" w:hAnsi="Arial" w:cs="Arial"/>
                <w:b/>
                <w:bCs/>
                <w:color w:val="000000" w:themeColor="text1"/>
                <w:sz w:val="24"/>
                <w:szCs w:val="24"/>
              </w:rPr>
            </w:pPr>
            <w:r w:rsidRPr="00900AA6">
              <w:rPr>
                <w:rFonts w:ascii="Arial" w:hAnsi="Arial" w:cs="Arial"/>
                <w:b/>
                <w:bCs/>
                <w:color w:val="000000" w:themeColor="text1"/>
                <w:sz w:val="24"/>
                <w:szCs w:val="24"/>
              </w:rPr>
              <w:t xml:space="preserve">Beschreibung des Vorgangs zur </w:t>
            </w:r>
            <w:proofErr w:type="spellStart"/>
            <w:r w:rsidRPr="00900AA6">
              <w:rPr>
                <w:rFonts w:ascii="Arial" w:hAnsi="Arial" w:cs="Arial"/>
                <w:b/>
                <w:bCs/>
                <w:color w:val="000000" w:themeColor="text1"/>
                <w:sz w:val="24"/>
                <w:szCs w:val="24"/>
              </w:rPr>
              <w:t>Kontinenzförderung</w:t>
            </w:r>
            <w:proofErr w:type="spellEnd"/>
            <w:r w:rsidRPr="00900AA6">
              <w:rPr>
                <w:rFonts w:ascii="Arial" w:hAnsi="Arial" w:cs="Arial"/>
                <w:b/>
                <w:bCs/>
                <w:color w:val="000000" w:themeColor="text1"/>
                <w:sz w:val="24"/>
                <w:szCs w:val="24"/>
              </w:rPr>
              <w:t xml:space="preserve"> </w:t>
            </w:r>
          </w:p>
        </w:tc>
      </w:tr>
      <w:tr w:rsidR="006357D0" w:rsidRPr="006357D0" w14:paraId="5315FD09" w14:textId="77777777" w:rsidTr="00900AA6">
        <w:trPr>
          <w:trHeight w:val="122"/>
          <w:jc w:val="center"/>
        </w:trPr>
        <w:tc>
          <w:tcPr>
            <w:tcW w:w="11335" w:type="dxa"/>
          </w:tcPr>
          <w:p w14:paraId="6C50930D" w14:textId="77777777" w:rsidR="00E378BA" w:rsidRPr="00E378BA" w:rsidRDefault="00E378BA" w:rsidP="00900AA6">
            <w:pPr>
              <w:numPr>
                <w:ilvl w:val="0"/>
                <w:numId w:val="51"/>
              </w:numPr>
              <w:spacing w:before="120" w:after="120"/>
              <w:ind w:left="447" w:hanging="447"/>
              <w:rPr>
                <w:rFonts w:ascii="Arial" w:hAnsi="Arial" w:cs="Arial"/>
                <w:bCs/>
                <w:color w:val="000000" w:themeColor="text1"/>
                <w:sz w:val="24"/>
                <w:szCs w:val="24"/>
              </w:rPr>
            </w:pPr>
            <w:r w:rsidRPr="00E378BA">
              <w:rPr>
                <w:rFonts w:ascii="Arial" w:hAnsi="Arial" w:cs="Arial"/>
                <w:bCs/>
                <w:color w:val="000000" w:themeColor="text1"/>
                <w:sz w:val="24"/>
                <w:szCs w:val="24"/>
              </w:rPr>
              <w:t>Alle unsere 3-jährig examinierten Mitarbeiter verfügen über Beratungs-, Schulungs- und Informationskompetenz und aktuelles Wissen zum Thema „</w:t>
            </w:r>
            <w:proofErr w:type="spellStart"/>
            <w:r w:rsidRPr="00E378BA">
              <w:rPr>
                <w:rFonts w:ascii="Arial" w:hAnsi="Arial" w:cs="Arial"/>
                <w:bCs/>
                <w:color w:val="000000" w:themeColor="text1"/>
                <w:sz w:val="24"/>
                <w:szCs w:val="24"/>
              </w:rPr>
              <w:t>Kontinenzförderung</w:t>
            </w:r>
            <w:proofErr w:type="spellEnd"/>
            <w:r w:rsidRPr="00E378BA">
              <w:rPr>
                <w:rFonts w:ascii="Arial" w:hAnsi="Arial" w:cs="Arial"/>
                <w:bCs/>
                <w:color w:val="000000" w:themeColor="text1"/>
                <w:sz w:val="24"/>
                <w:szCs w:val="24"/>
              </w:rPr>
              <w:t xml:space="preserve"> und Inkontinenz“ sowie über die Kompetenz zur Identifikation von Risikofaktoren und Anzeichen für eine Harn- und/oder Stuhlinkontinenz. Ebenso verfügen unsere Mitarbeiter auch über Wissen und Beratungskompetenz bezüglich möglicher Komplikationen der Inkontinenz sowie über </w:t>
            </w:r>
            <w:proofErr w:type="spellStart"/>
            <w:r w:rsidRPr="00E378BA">
              <w:rPr>
                <w:rFonts w:ascii="Arial" w:hAnsi="Arial" w:cs="Arial"/>
                <w:bCs/>
                <w:color w:val="000000" w:themeColor="text1"/>
                <w:sz w:val="24"/>
                <w:szCs w:val="24"/>
              </w:rPr>
              <w:t>kontinenzfördernde</w:t>
            </w:r>
            <w:proofErr w:type="spellEnd"/>
            <w:r w:rsidRPr="00E378BA">
              <w:rPr>
                <w:rFonts w:ascii="Arial" w:hAnsi="Arial" w:cs="Arial"/>
                <w:bCs/>
                <w:color w:val="000000" w:themeColor="text1"/>
                <w:sz w:val="24"/>
                <w:szCs w:val="24"/>
              </w:rPr>
              <w:t xml:space="preserve"> Maßnahmen und Anwendung von Hilfsmitteln. Das Wissen unserer Mitarbeiter wird laufend durch gezielte Fortbildung und Vorhalten aktueller pflegefachlicher Literatur aktualisiert. Falls erforderlich, ziehen wir weitergebildete pflegerische Fachexperten zur fachlichen Unterstützung hinzu. </w:t>
            </w:r>
          </w:p>
          <w:p w14:paraId="6A264791" w14:textId="77777777" w:rsidR="00E378BA" w:rsidRPr="00E378BA" w:rsidRDefault="00E378BA" w:rsidP="00900AA6">
            <w:pPr>
              <w:numPr>
                <w:ilvl w:val="0"/>
                <w:numId w:val="51"/>
              </w:numPr>
              <w:spacing w:before="120" w:after="120"/>
              <w:ind w:left="447" w:hanging="447"/>
              <w:rPr>
                <w:rFonts w:ascii="Arial" w:hAnsi="Arial" w:cs="Arial"/>
                <w:bCs/>
                <w:color w:val="000000" w:themeColor="text1"/>
                <w:sz w:val="24"/>
                <w:szCs w:val="24"/>
              </w:rPr>
            </w:pPr>
            <w:r w:rsidRPr="00E378BA">
              <w:rPr>
                <w:rFonts w:ascii="Arial" w:hAnsi="Arial" w:cs="Arial"/>
                <w:bCs/>
                <w:color w:val="000000" w:themeColor="text1"/>
                <w:sz w:val="24"/>
                <w:szCs w:val="24"/>
              </w:rPr>
              <w:t>Unser Ziel ist es, dass wir frühzeitig etwaige Risikofaktoren für eine Inkontinenz bei unseren Pflegekunden erkennen. Denn nur so können wir gezielt und schnellstmöglich notwendige präventive Maßnahmen einleiten. Schon bei der Auf</w:t>
            </w:r>
            <w:r w:rsidRPr="00E378BA">
              <w:rPr>
                <w:rFonts w:ascii="Arial" w:hAnsi="Arial" w:cs="Arial"/>
                <w:bCs/>
                <w:color w:val="000000" w:themeColor="text1"/>
                <w:sz w:val="24"/>
                <w:szCs w:val="24"/>
              </w:rPr>
              <w:softHyphen/>
              <w:t xml:space="preserve">nahme unseres Pflegekunden ermitteln wir bei der Informationssammlung bzw. der Pflegeanamnese routinemäßig die individuellen Ressourcen/Fähigkeiten und etwaige Probleme mit der Kontinenz. Insbesondere mit dem Risikofaktor „sexualisierte Gewalt“ bei Frauen gehen wir im Rahmen der Anamnese sensibel um. </w:t>
            </w:r>
          </w:p>
          <w:p w14:paraId="59946A9A" w14:textId="77777777" w:rsidR="00E378BA" w:rsidRPr="00E378BA" w:rsidRDefault="00E378BA" w:rsidP="00900AA6">
            <w:pPr>
              <w:numPr>
                <w:ilvl w:val="0"/>
                <w:numId w:val="51"/>
              </w:numPr>
              <w:spacing w:before="120" w:after="120"/>
              <w:ind w:left="447" w:hanging="447"/>
              <w:rPr>
                <w:rFonts w:ascii="Arial" w:hAnsi="Arial" w:cs="Arial"/>
                <w:bCs/>
                <w:color w:val="000000" w:themeColor="text1"/>
                <w:sz w:val="24"/>
                <w:szCs w:val="24"/>
              </w:rPr>
            </w:pPr>
            <w:r w:rsidRPr="00E378BA">
              <w:rPr>
                <w:rFonts w:ascii="Arial" w:hAnsi="Arial" w:cs="Arial"/>
                <w:bCs/>
                <w:color w:val="000000" w:themeColor="text1"/>
                <w:sz w:val="24"/>
                <w:szCs w:val="24"/>
              </w:rPr>
              <w:t>Eine 1. Einschätzung erfolgt unmittelbar zu Beginn des Pflegeauftrags. Die Häufigkeit der Wiederholung legen wir indivi</w:t>
            </w:r>
            <w:r w:rsidRPr="00E378BA">
              <w:rPr>
                <w:rFonts w:ascii="Arial" w:hAnsi="Arial" w:cs="Arial"/>
                <w:bCs/>
                <w:color w:val="000000" w:themeColor="text1"/>
                <w:sz w:val="24"/>
                <w:szCs w:val="24"/>
              </w:rPr>
              <w:softHyphen/>
              <w:t xml:space="preserve">duell, unter Beachtung der </w:t>
            </w:r>
            <w:proofErr w:type="spellStart"/>
            <w:r w:rsidRPr="00E378BA">
              <w:rPr>
                <w:rFonts w:ascii="Arial" w:hAnsi="Arial" w:cs="Arial"/>
                <w:bCs/>
                <w:color w:val="000000" w:themeColor="text1"/>
                <w:sz w:val="24"/>
                <w:szCs w:val="24"/>
              </w:rPr>
              <w:t>Kontinenzsituation</w:t>
            </w:r>
            <w:proofErr w:type="spellEnd"/>
            <w:r w:rsidRPr="00E378BA">
              <w:rPr>
                <w:rFonts w:ascii="Arial" w:hAnsi="Arial" w:cs="Arial"/>
                <w:bCs/>
                <w:color w:val="000000" w:themeColor="text1"/>
                <w:sz w:val="24"/>
                <w:szCs w:val="24"/>
              </w:rPr>
              <w:t xml:space="preserve"> und der identifizierten Risikofaktoren, für jeden Pflegekunden fest. </w:t>
            </w:r>
          </w:p>
          <w:p w14:paraId="64A0E609" w14:textId="77777777" w:rsidR="00E378BA" w:rsidRDefault="00E378BA" w:rsidP="00900AA6">
            <w:pPr>
              <w:numPr>
                <w:ilvl w:val="0"/>
                <w:numId w:val="51"/>
              </w:numPr>
              <w:spacing w:before="120" w:after="120"/>
              <w:ind w:left="447" w:hanging="447"/>
              <w:rPr>
                <w:rFonts w:ascii="Arial" w:hAnsi="Arial" w:cs="Arial"/>
                <w:bCs/>
                <w:color w:val="000000" w:themeColor="text1"/>
                <w:sz w:val="24"/>
                <w:szCs w:val="24"/>
              </w:rPr>
            </w:pPr>
            <w:r w:rsidRPr="00E378BA">
              <w:rPr>
                <w:rFonts w:ascii="Arial" w:hAnsi="Arial" w:cs="Arial"/>
                <w:bCs/>
                <w:color w:val="000000" w:themeColor="text1"/>
                <w:sz w:val="24"/>
                <w:szCs w:val="24"/>
              </w:rPr>
              <w:lastRenderedPageBreak/>
              <w:t xml:space="preserve">Werden Risikofaktoren und/oder Anzeichen für eine Inkontinenz erkannt, schätzen wir diese differenziert ein. Im Rahmen einer vertieften Einschätzung erfassen wir die individuelle </w:t>
            </w:r>
            <w:proofErr w:type="spellStart"/>
            <w:r w:rsidRPr="00E378BA">
              <w:rPr>
                <w:rFonts w:ascii="Arial" w:hAnsi="Arial" w:cs="Arial"/>
                <w:bCs/>
                <w:color w:val="000000" w:themeColor="text1"/>
                <w:sz w:val="24"/>
                <w:szCs w:val="24"/>
              </w:rPr>
              <w:t>Kontinenzsituation</w:t>
            </w:r>
            <w:proofErr w:type="spellEnd"/>
            <w:r w:rsidRPr="00E378BA">
              <w:rPr>
                <w:rFonts w:ascii="Arial" w:hAnsi="Arial" w:cs="Arial"/>
                <w:bCs/>
                <w:color w:val="000000" w:themeColor="text1"/>
                <w:sz w:val="24"/>
                <w:szCs w:val="24"/>
              </w:rPr>
              <w:t xml:space="preserve"> und ein (vorläufiges) </w:t>
            </w:r>
            <w:proofErr w:type="spellStart"/>
            <w:r w:rsidRPr="00E378BA">
              <w:rPr>
                <w:rFonts w:ascii="Arial" w:hAnsi="Arial" w:cs="Arial"/>
                <w:bCs/>
                <w:color w:val="000000" w:themeColor="text1"/>
                <w:sz w:val="24"/>
                <w:szCs w:val="24"/>
              </w:rPr>
              <w:t>Kontinenzprofil</w:t>
            </w:r>
            <w:proofErr w:type="spellEnd"/>
            <w:r w:rsidRPr="00E378BA">
              <w:rPr>
                <w:rFonts w:ascii="Arial" w:hAnsi="Arial" w:cs="Arial"/>
                <w:bCs/>
                <w:color w:val="000000" w:themeColor="text1"/>
                <w:sz w:val="24"/>
                <w:szCs w:val="24"/>
              </w:rPr>
              <w:t xml:space="preserve">. </w:t>
            </w:r>
          </w:p>
          <w:p w14:paraId="43EF70C7" w14:textId="77777777" w:rsidR="00E378BA" w:rsidRDefault="00E378BA" w:rsidP="00900AA6">
            <w:pPr>
              <w:numPr>
                <w:ilvl w:val="0"/>
                <w:numId w:val="51"/>
              </w:numPr>
              <w:spacing w:before="120" w:after="120"/>
              <w:ind w:left="447" w:hanging="447"/>
              <w:rPr>
                <w:rFonts w:ascii="Arial" w:hAnsi="Arial" w:cs="Arial"/>
                <w:bCs/>
                <w:color w:val="000000" w:themeColor="text1"/>
                <w:sz w:val="24"/>
                <w:szCs w:val="24"/>
              </w:rPr>
            </w:pPr>
            <w:r w:rsidRPr="00E378BA">
              <w:rPr>
                <w:rFonts w:ascii="Arial" w:hAnsi="Arial" w:cs="Arial"/>
                <w:bCs/>
                <w:color w:val="000000" w:themeColor="text1"/>
                <w:sz w:val="24"/>
                <w:szCs w:val="24"/>
              </w:rPr>
              <w:t xml:space="preserve">Im Rahmen einer differenzierten Einschätzung einer Inkontinenz erstellen wir eine ausführliche Anamnese inklusive einer körperlichen Untersuchung. Hierzu gehören, bei Bedarf in Absprache mit dem Arzt bzw. auf dessen Anordnung, bspw. </w:t>
            </w:r>
          </w:p>
          <w:p w14:paraId="5C60E813" w14:textId="289E81D0" w:rsidR="00E378BA" w:rsidRPr="00E378BA" w:rsidRDefault="00E378BA" w:rsidP="00E378BA">
            <w:pPr>
              <w:spacing w:before="120" w:after="120"/>
              <w:rPr>
                <w:rFonts w:ascii="Arial" w:hAnsi="Arial" w:cs="Arial"/>
                <w:bCs/>
                <w:color w:val="000000" w:themeColor="text1"/>
                <w:sz w:val="24"/>
                <w:szCs w:val="24"/>
              </w:rPr>
            </w:pPr>
            <w:r>
              <w:rPr>
                <w:rFonts w:ascii="Arial" w:hAnsi="Arial" w:cs="Arial"/>
                <w:bCs/>
                <w:color w:val="000000" w:themeColor="text1"/>
                <w:sz w:val="24"/>
                <w:szCs w:val="24"/>
              </w:rPr>
              <w:t xml:space="preserve">● </w:t>
            </w:r>
            <w:r w:rsidRPr="00E378BA">
              <w:rPr>
                <w:rFonts w:ascii="Arial" w:hAnsi="Arial" w:cs="Arial"/>
                <w:bCs/>
                <w:color w:val="000000" w:themeColor="text1"/>
                <w:sz w:val="24"/>
                <w:szCs w:val="24"/>
              </w:rPr>
              <w:t xml:space="preserve">Gewichtserfassung, </w:t>
            </w:r>
            <w:r>
              <w:rPr>
                <w:rFonts w:ascii="Arial" w:hAnsi="Arial" w:cs="Arial"/>
                <w:bCs/>
                <w:color w:val="000000" w:themeColor="text1"/>
                <w:sz w:val="24"/>
                <w:szCs w:val="24"/>
              </w:rPr>
              <w:t>●</w:t>
            </w:r>
            <w:r w:rsidRPr="00E378BA">
              <w:rPr>
                <w:rFonts w:ascii="Arial" w:hAnsi="Arial" w:cs="Arial"/>
                <w:bCs/>
                <w:color w:val="000000" w:themeColor="text1"/>
                <w:sz w:val="24"/>
                <w:szCs w:val="24"/>
              </w:rPr>
              <w:t xml:space="preserve"> Auffälligkeiten im Genitalbereich, </w:t>
            </w:r>
            <w:r>
              <w:rPr>
                <w:rFonts w:ascii="Arial" w:hAnsi="Arial" w:cs="Arial"/>
                <w:bCs/>
                <w:color w:val="000000" w:themeColor="text1"/>
                <w:sz w:val="24"/>
                <w:szCs w:val="24"/>
              </w:rPr>
              <w:t xml:space="preserve">● </w:t>
            </w:r>
            <w:r w:rsidRPr="00E378BA">
              <w:rPr>
                <w:rFonts w:ascii="Arial" w:hAnsi="Arial" w:cs="Arial"/>
                <w:bCs/>
                <w:color w:val="000000" w:themeColor="text1"/>
                <w:sz w:val="24"/>
                <w:szCs w:val="24"/>
              </w:rPr>
              <w:t xml:space="preserve">Medikamente, </w:t>
            </w:r>
            <w:r>
              <w:rPr>
                <w:rFonts w:ascii="Arial" w:hAnsi="Arial" w:cs="Arial"/>
                <w:bCs/>
                <w:color w:val="000000" w:themeColor="text1"/>
                <w:sz w:val="24"/>
                <w:szCs w:val="24"/>
              </w:rPr>
              <w:t>●</w:t>
            </w:r>
            <w:r w:rsidRPr="00E378BA">
              <w:rPr>
                <w:rFonts w:ascii="Arial" w:hAnsi="Arial" w:cs="Arial"/>
                <w:bCs/>
                <w:color w:val="000000" w:themeColor="text1"/>
                <w:sz w:val="24"/>
                <w:szCs w:val="24"/>
              </w:rPr>
              <w:t xml:space="preserve"> Symptomatik der Inkontinenz sowie </w:t>
            </w:r>
            <w:r>
              <w:rPr>
                <w:rFonts w:ascii="Arial" w:hAnsi="Arial" w:cs="Arial"/>
                <w:bCs/>
                <w:color w:val="000000" w:themeColor="text1"/>
                <w:sz w:val="24"/>
                <w:szCs w:val="24"/>
              </w:rPr>
              <w:t xml:space="preserve">● </w:t>
            </w:r>
            <w:r w:rsidRPr="00E378BA">
              <w:rPr>
                <w:rFonts w:ascii="Arial" w:hAnsi="Arial" w:cs="Arial"/>
                <w:bCs/>
                <w:color w:val="000000" w:themeColor="text1"/>
                <w:sz w:val="24"/>
                <w:szCs w:val="24"/>
              </w:rPr>
              <w:t xml:space="preserve">die Einschätzung körperlicher und geistiger Fähigkeiten. </w:t>
            </w:r>
          </w:p>
          <w:p w14:paraId="47A5B7DA" w14:textId="77777777" w:rsidR="00E378BA" w:rsidRPr="00E378BA" w:rsidRDefault="00E378BA" w:rsidP="00E378BA">
            <w:pPr>
              <w:spacing w:before="120" w:after="120"/>
              <w:rPr>
                <w:rFonts w:ascii="Arial" w:hAnsi="Arial" w:cs="Arial"/>
                <w:bCs/>
                <w:color w:val="000000" w:themeColor="text1"/>
                <w:sz w:val="24"/>
                <w:szCs w:val="24"/>
              </w:rPr>
            </w:pPr>
            <w:r w:rsidRPr="00E378BA">
              <w:rPr>
                <w:rFonts w:ascii="Arial" w:hAnsi="Arial" w:cs="Arial"/>
                <w:bCs/>
                <w:color w:val="000000" w:themeColor="text1"/>
                <w:sz w:val="24"/>
                <w:szCs w:val="24"/>
              </w:rPr>
              <w:t xml:space="preserve">Alle relevanten Aspekte und unsere Feststellungen dokumentieren wir im Formular „Einschätzung Kontinenz“. </w:t>
            </w:r>
          </w:p>
          <w:p w14:paraId="334CC776" w14:textId="77777777" w:rsidR="00E378BA" w:rsidRDefault="00E378BA" w:rsidP="00900AA6">
            <w:pPr>
              <w:numPr>
                <w:ilvl w:val="0"/>
                <w:numId w:val="51"/>
              </w:numPr>
              <w:spacing w:before="120" w:after="120"/>
              <w:ind w:left="447" w:hanging="447"/>
              <w:rPr>
                <w:rFonts w:ascii="Arial" w:hAnsi="Arial" w:cs="Arial"/>
                <w:bCs/>
                <w:color w:val="000000" w:themeColor="text1"/>
                <w:sz w:val="24"/>
                <w:szCs w:val="24"/>
              </w:rPr>
            </w:pPr>
            <w:r w:rsidRPr="00E378BA">
              <w:rPr>
                <w:rFonts w:ascii="Arial" w:hAnsi="Arial" w:cs="Arial"/>
                <w:bCs/>
                <w:color w:val="000000" w:themeColor="text1"/>
                <w:sz w:val="24"/>
                <w:szCs w:val="24"/>
              </w:rPr>
              <w:t xml:space="preserve">Das Ergebnis der systematischen Einschätzung und das </w:t>
            </w:r>
            <w:proofErr w:type="spellStart"/>
            <w:r w:rsidRPr="00E378BA">
              <w:rPr>
                <w:rFonts w:ascii="Arial" w:hAnsi="Arial" w:cs="Arial"/>
                <w:bCs/>
                <w:color w:val="000000" w:themeColor="text1"/>
                <w:sz w:val="24"/>
                <w:szCs w:val="24"/>
              </w:rPr>
              <w:t>Kontinenzprofil</w:t>
            </w:r>
            <w:proofErr w:type="spellEnd"/>
            <w:r w:rsidRPr="00E378BA">
              <w:rPr>
                <w:rFonts w:ascii="Arial" w:hAnsi="Arial" w:cs="Arial"/>
                <w:bCs/>
                <w:color w:val="000000" w:themeColor="text1"/>
                <w:sz w:val="24"/>
                <w:szCs w:val="24"/>
              </w:rPr>
              <w:t xml:space="preserve"> bilden die Grundlage für den weiteren Pflegepro</w:t>
            </w:r>
            <w:r w:rsidRPr="00E378BA">
              <w:rPr>
                <w:rFonts w:ascii="Arial" w:hAnsi="Arial" w:cs="Arial"/>
                <w:bCs/>
                <w:color w:val="000000" w:themeColor="text1"/>
                <w:sz w:val="24"/>
                <w:szCs w:val="24"/>
              </w:rPr>
              <w:softHyphen/>
              <w:t xml:space="preserve">zess. Bei der differenzierten Erfassung von Ressourcen und Risiken legen wir großen Wert darauf, insbesondere die subjektive Sicht unseres Pflegekunden zu dieser Problematik zu erfassen. Selbstverständlich für uns ist hierbei, dass wir das Thema bei unserem Pflegekunden einfühlsam und diskret ansprechen. </w:t>
            </w:r>
          </w:p>
          <w:p w14:paraId="61058E7D" w14:textId="0E9633C5" w:rsidR="00E378BA" w:rsidRPr="00E378BA" w:rsidRDefault="00E378BA" w:rsidP="00900AA6">
            <w:pPr>
              <w:numPr>
                <w:ilvl w:val="0"/>
                <w:numId w:val="51"/>
              </w:numPr>
              <w:spacing w:before="120" w:after="120"/>
              <w:ind w:left="447" w:hanging="447"/>
              <w:rPr>
                <w:rFonts w:ascii="Arial" w:hAnsi="Arial" w:cs="Arial"/>
                <w:bCs/>
                <w:color w:val="000000" w:themeColor="text1"/>
                <w:sz w:val="24"/>
                <w:szCs w:val="24"/>
              </w:rPr>
            </w:pPr>
            <w:r w:rsidRPr="00E378BA">
              <w:rPr>
                <w:rFonts w:ascii="Arial" w:hAnsi="Arial" w:cs="Arial"/>
                <w:bCs/>
                <w:color w:val="000000" w:themeColor="text1"/>
                <w:sz w:val="24"/>
                <w:szCs w:val="24"/>
              </w:rPr>
              <w:t xml:space="preserve">Wir bieten unseren Pflegekunden mit </w:t>
            </w:r>
            <w:proofErr w:type="spellStart"/>
            <w:r w:rsidRPr="00E378BA">
              <w:rPr>
                <w:rFonts w:ascii="Arial" w:hAnsi="Arial" w:cs="Arial"/>
                <w:bCs/>
                <w:color w:val="000000" w:themeColor="text1"/>
                <w:sz w:val="24"/>
                <w:szCs w:val="24"/>
              </w:rPr>
              <w:t>Kontinenzproblemen</w:t>
            </w:r>
            <w:proofErr w:type="spellEnd"/>
            <w:r w:rsidRPr="00E378BA">
              <w:rPr>
                <w:rFonts w:ascii="Arial" w:hAnsi="Arial" w:cs="Arial"/>
                <w:bCs/>
                <w:color w:val="000000" w:themeColor="text1"/>
                <w:sz w:val="24"/>
                <w:szCs w:val="24"/>
              </w:rPr>
              <w:t xml:space="preserve"> und ggf. ihren Angehörigen individuelle Information, Schulung und Beratung zur </w:t>
            </w:r>
            <w:proofErr w:type="spellStart"/>
            <w:r w:rsidRPr="00E378BA">
              <w:rPr>
                <w:rFonts w:ascii="Arial" w:hAnsi="Arial" w:cs="Arial"/>
                <w:bCs/>
                <w:color w:val="000000" w:themeColor="text1"/>
                <w:sz w:val="24"/>
                <w:szCs w:val="24"/>
              </w:rPr>
              <w:t>Kontinenzerhaltung</w:t>
            </w:r>
            <w:proofErr w:type="spellEnd"/>
            <w:r w:rsidRPr="00E378BA">
              <w:rPr>
                <w:rFonts w:ascii="Arial" w:hAnsi="Arial" w:cs="Arial"/>
                <w:bCs/>
                <w:color w:val="000000" w:themeColor="text1"/>
                <w:sz w:val="24"/>
                <w:szCs w:val="24"/>
              </w:rPr>
              <w:t xml:space="preserve"> oder -förderung sowie zur Kompensation von Inkontinenz und zum Einsatz von Hilfsmitteln an. Mit Zustimmung des Pflegekunden informieren und beteiligen wir auch die Angehörigen. Beratungen führen wir stets an einem ruhigen und ungestörten Ort durch. </w:t>
            </w:r>
          </w:p>
          <w:p w14:paraId="2D3838E3" w14:textId="77777777" w:rsidR="00E378BA" w:rsidRPr="00E378BA" w:rsidRDefault="00E378BA" w:rsidP="00900AA6">
            <w:pPr>
              <w:numPr>
                <w:ilvl w:val="0"/>
                <w:numId w:val="51"/>
              </w:numPr>
              <w:spacing w:before="120" w:after="120"/>
              <w:ind w:left="447" w:hanging="447"/>
              <w:rPr>
                <w:rFonts w:ascii="Arial" w:hAnsi="Arial" w:cs="Arial"/>
                <w:bCs/>
                <w:color w:val="000000" w:themeColor="text1"/>
                <w:sz w:val="24"/>
                <w:szCs w:val="24"/>
              </w:rPr>
            </w:pPr>
            <w:r w:rsidRPr="00E378BA">
              <w:rPr>
                <w:rFonts w:ascii="Arial" w:hAnsi="Arial" w:cs="Arial"/>
                <w:bCs/>
                <w:color w:val="000000" w:themeColor="text1"/>
                <w:sz w:val="24"/>
                <w:szCs w:val="24"/>
              </w:rPr>
              <w:t>Den Zeitpunkt der Beratung, die Beratungsinhalte und die etwaigen Ablehnungen der notwendigen Maßnahmen doku</w:t>
            </w:r>
            <w:r w:rsidRPr="00E378BA">
              <w:rPr>
                <w:rFonts w:ascii="Arial" w:hAnsi="Arial" w:cs="Arial"/>
                <w:bCs/>
                <w:color w:val="000000" w:themeColor="text1"/>
                <w:sz w:val="24"/>
                <w:szCs w:val="24"/>
              </w:rPr>
              <w:softHyphen/>
              <w:t xml:space="preserve">mentieren wir nachvollziehbar im Formular „Vertiefte Einschätzung Kontinenz“. </w:t>
            </w:r>
          </w:p>
          <w:p w14:paraId="60EB3062" w14:textId="77777777" w:rsidR="00E378BA" w:rsidRPr="00E378BA" w:rsidRDefault="00E378BA" w:rsidP="00900AA6">
            <w:pPr>
              <w:numPr>
                <w:ilvl w:val="0"/>
                <w:numId w:val="51"/>
              </w:numPr>
              <w:spacing w:before="120" w:after="120"/>
              <w:ind w:left="447" w:hanging="447"/>
              <w:rPr>
                <w:rFonts w:ascii="Arial" w:hAnsi="Arial" w:cs="Arial"/>
                <w:bCs/>
                <w:color w:val="000000" w:themeColor="text1"/>
                <w:sz w:val="24"/>
                <w:szCs w:val="24"/>
              </w:rPr>
            </w:pPr>
            <w:r w:rsidRPr="00E378BA">
              <w:rPr>
                <w:rFonts w:ascii="Arial" w:hAnsi="Arial" w:cs="Arial"/>
                <w:bCs/>
                <w:color w:val="000000" w:themeColor="text1"/>
                <w:sz w:val="24"/>
                <w:szCs w:val="24"/>
              </w:rPr>
              <w:t xml:space="preserve">Wir erstellen einen Maßnahmenplan, der der </w:t>
            </w:r>
            <w:proofErr w:type="spellStart"/>
            <w:r w:rsidRPr="00E378BA">
              <w:rPr>
                <w:rFonts w:ascii="Arial" w:hAnsi="Arial" w:cs="Arial"/>
                <w:bCs/>
                <w:color w:val="000000" w:themeColor="text1"/>
                <w:sz w:val="24"/>
                <w:szCs w:val="24"/>
              </w:rPr>
              <w:t>Kontinenzsituation</w:t>
            </w:r>
            <w:proofErr w:type="spellEnd"/>
            <w:r w:rsidRPr="00E378BA">
              <w:rPr>
                <w:rFonts w:ascii="Arial" w:hAnsi="Arial" w:cs="Arial"/>
                <w:bCs/>
                <w:color w:val="000000" w:themeColor="text1"/>
                <w:sz w:val="24"/>
                <w:szCs w:val="24"/>
              </w:rPr>
              <w:t xml:space="preserve"> des Pflegekunden entspricht und zur Erhaltung oder Erreichung des angestrebten </w:t>
            </w:r>
            <w:proofErr w:type="spellStart"/>
            <w:r w:rsidRPr="00E378BA">
              <w:rPr>
                <w:rFonts w:ascii="Arial" w:hAnsi="Arial" w:cs="Arial"/>
                <w:bCs/>
                <w:color w:val="000000" w:themeColor="text1"/>
                <w:sz w:val="24"/>
                <w:szCs w:val="24"/>
              </w:rPr>
              <w:t>Kontinenzprofils</w:t>
            </w:r>
            <w:proofErr w:type="spellEnd"/>
            <w:r w:rsidRPr="00E378BA">
              <w:rPr>
                <w:rFonts w:ascii="Arial" w:hAnsi="Arial" w:cs="Arial"/>
                <w:bCs/>
                <w:color w:val="000000" w:themeColor="text1"/>
                <w:sz w:val="24"/>
                <w:szCs w:val="24"/>
              </w:rPr>
              <w:t xml:space="preserve"> beiträgt. Dabei planen wir gemeinsam mit dem Pflegekunden realistische Maßnahmen, die seine Wünsche und Bedürfnisse sowie eventuelle Einschränkungen in der Lebensqualität berücksich</w:t>
            </w:r>
            <w:r w:rsidRPr="00E378BA">
              <w:rPr>
                <w:rFonts w:ascii="Arial" w:hAnsi="Arial" w:cs="Arial"/>
                <w:bCs/>
                <w:color w:val="000000" w:themeColor="text1"/>
                <w:sz w:val="24"/>
                <w:szCs w:val="24"/>
              </w:rPr>
              <w:softHyphen/>
              <w:t xml:space="preserve">tigen. Wir priorisieren </w:t>
            </w:r>
            <w:proofErr w:type="spellStart"/>
            <w:r w:rsidRPr="00E378BA">
              <w:rPr>
                <w:rFonts w:ascii="Arial" w:hAnsi="Arial" w:cs="Arial"/>
                <w:bCs/>
                <w:color w:val="000000" w:themeColor="text1"/>
                <w:sz w:val="24"/>
                <w:szCs w:val="24"/>
              </w:rPr>
              <w:t>kontinenzfördernde</w:t>
            </w:r>
            <w:proofErr w:type="spellEnd"/>
            <w:r w:rsidRPr="00E378BA">
              <w:rPr>
                <w:rFonts w:ascii="Arial" w:hAnsi="Arial" w:cs="Arial"/>
                <w:bCs/>
                <w:color w:val="000000" w:themeColor="text1"/>
                <w:sz w:val="24"/>
                <w:szCs w:val="24"/>
              </w:rPr>
              <w:t xml:space="preserve"> Maßnahmen gegenüber kompensierenden. </w:t>
            </w:r>
          </w:p>
          <w:p w14:paraId="39AC0A3A" w14:textId="77777777" w:rsidR="00E378BA" w:rsidRPr="00E378BA" w:rsidRDefault="00E378BA" w:rsidP="00900AA6">
            <w:pPr>
              <w:numPr>
                <w:ilvl w:val="0"/>
                <w:numId w:val="51"/>
              </w:numPr>
              <w:spacing w:before="120" w:after="120"/>
              <w:ind w:left="447" w:hanging="447"/>
              <w:rPr>
                <w:rFonts w:ascii="Arial" w:hAnsi="Arial" w:cs="Arial"/>
                <w:bCs/>
                <w:color w:val="000000" w:themeColor="text1"/>
                <w:sz w:val="24"/>
                <w:szCs w:val="24"/>
              </w:rPr>
            </w:pPr>
            <w:r w:rsidRPr="00E378BA">
              <w:rPr>
                <w:rFonts w:ascii="Arial" w:hAnsi="Arial" w:cs="Arial"/>
                <w:bCs/>
                <w:color w:val="000000" w:themeColor="text1"/>
                <w:sz w:val="24"/>
                <w:szCs w:val="24"/>
              </w:rPr>
              <w:t>Unsere vereinbarungsgemäß durchgeführten Leistungen dokumentieren wir nachvollziehbar in der Pflegedokumenta</w:t>
            </w:r>
            <w:r w:rsidRPr="00E378BA">
              <w:rPr>
                <w:rFonts w:ascii="Arial" w:hAnsi="Arial" w:cs="Arial"/>
                <w:bCs/>
                <w:color w:val="000000" w:themeColor="text1"/>
                <w:sz w:val="24"/>
                <w:szCs w:val="24"/>
              </w:rPr>
              <w:softHyphen/>
              <w:t>tion im Formular „Durchführungs-/Leistungsnachweis“. Die geplanten Aspekte und vereinbarten Maßnahmen beschrei</w:t>
            </w:r>
            <w:r w:rsidRPr="00E378BA">
              <w:rPr>
                <w:rFonts w:ascii="Arial" w:hAnsi="Arial" w:cs="Arial"/>
                <w:bCs/>
                <w:color w:val="000000" w:themeColor="text1"/>
                <w:sz w:val="24"/>
                <w:szCs w:val="24"/>
              </w:rPr>
              <w:softHyphen/>
              <w:t xml:space="preserve">ben wir, ebenso wie Risiken, Ressourcen, Ziele und Probleme, detailliert in der Pflegeplanung. </w:t>
            </w:r>
          </w:p>
          <w:p w14:paraId="181118C2" w14:textId="77777777" w:rsidR="00E378BA" w:rsidRPr="00E378BA" w:rsidRDefault="00E378BA" w:rsidP="00900AA6">
            <w:pPr>
              <w:numPr>
                <w:ilvl w:val="0"/>
                <w:numId w:val="51"/>
              </w:numPr>
              <w:spacing w:before="120" w:after="120"/>
              <w:ind w:left="447" w:hanging="447"/>
              <w:rPr>
                <w:rFonts w:ascii="Arial" w:hAnsi="Arial" w:cs="Arial"/>
                <w:bCs/>
                <w:color w:val="000000" w:themeColor="text1"/>
                <w:sz w:val="24"/>
                <w:szCs w:val="24"/>
              </w:rPr>
            </w:pPr>
            <w:r w:rsidRPr="00E378BA">
              <w:rPr>
                <w:rFonts w:ascii="Arial" w:hAnsi="Arial" w:cs="Arial"/>
                <w:bCs/>
                <w:color w:val="000000" w:themeColor="text1"/>
                <w:sz w:val="24"/>
                <w:szCs w:val="24"/>
              </w:rPr>
              <w:t xml:space="preserve">Alle an der Versorgung Beteiligten werden umgehend über Ursachen, Maßnahmen und ihre Möglichkeiten zur Mitwirkung informiert. </w:t>
            </w:r>
          </w:p>
          <w:p w14:paraId="62EF7B1A" w14:textId="77777777" w:rsidR="00E378BA" w:rsidRPr="00E378BA" w:rsidRDefault="00E378BA" w:rsidP="00900AA6">
            <w:pPr>
              <w:numPr>
                <w:ilvl w:val="0"/>
                <w:numId w:val="51"/>
              </w:numPr>
              <w:spacing w:before="120" w:after="120"/>
              <w:ind w:left="447" w:hanging="447"/>
              <w:rPr>
                <w:rFonts w:ascii="Arial" w:hAnsi="Arial" w:cs="Arial"/>
                <w:bCs/>
                <w:color w:val="000000" w:themeColor="text1"/>
                <w:sz w:val="24"/>
                <w:szCs w:val="24"/>
              </w:rPr>
            </w:pPr>
            <w:r w:rsidRPr="00E378BA">
              <w:rPr>
                <w:rFonts w:ascii="Arial" w:hAnsi="Arial" w:cs="Arial"/>
                <w:bCs/>
                <w:color w:val="000000" w:themeColor="text1"/>
                <w:sz w:val="24"/>
                <w:szCs w:val="24"/>
              </w:rPr>
              <w:t>Die Effektivität der geplanten Maßnahmen wird in individuell festzulegenden Abständen durch die zuständige Pflegefach</w:t>
            </w:r>
            <w:r w:rsidRPr="00E378BA">
              <w:rPr>
                <w:rFonts w:ascii="Arial" w:hAnsi="Arial" w:cs="Arial"/>
                <w:bCs/>
                <w:color w:val="000000" w:themeColor="text1"/>
                <w:sz w:val="24"/>
                <w:szCs w:val="24"/>
              </w:rPr>
              <w:softHyphen/>
              <w:t xml:space="preserve">kraft überprüft. </w:t>
            </w:r>
          </w:p>
          <w:p w14:paraId="1852903B" w14:textId="77777777" w:rsidR="00E378BA" w:rsidRPr="00E378BA" w:rsidRDefault="00E378BA" w:rsidP="00900AA6">
            <w:pPr>
              <w:numPr>
                <w:ilvl w:val="0"/>
                <w:numId w:val="51"/>
              </w:numPr>
              <w:spacing w:before="120" w:after="120"/>
              <w:ind w:left="447" w:hanging="447"/>
              <w:rPr>
                <w:rFonts w:ascii="Arial" w:hAnsi="Arial" w:cs="Arial"/>
                <w:bCs/>
                <w:color w:val="000000" w:themeColor="text1"/>
                <w:sz w:val="24"/>
                <w:szCs w:val="24"/>
              </w:rPr>
            </w:pPr>
            <w:r w:rsidRPr="00E378BA">
              <w:rPr>
                <w:rFonts w:ascii="Arial" w:hAnsi="Arial" w:cs="Arial"/>
                <w:bCs/>
                <w:color w:val="000000" w:themeColor="text1"/>
                <w:sz w:val="24"/>
                <w:szCs w:val="24"/>
              </w:rPr>
              <w:t xml:space="preserve">Die zuständige Pflegefachkraft entscheidet gemeinsam mit unserem Pflegekunden und ggf. seinen Angehörigen über die Fortführung bzw. etwaige Änderung der Maßnahmen. </w:t>
            </w:r>
          </w:p>
          <w:p w14:paraId="1F211456" w14:textId="59F631D9" w:rsidR="006357D0" w:rsidRPr="006357D0" w:rsidRDefault="00E378BA" w:rsidP="00900AA6">
            <w:pPr>
              <w:numPr>
                <w:ilvl w:val="0"/>
                <w:numId w:val="51"/>
              </w:numPr>
              <w:spacing w:before="120" w:after="120"/>
              <w:ind w:left="447" w:hanging="447"/>
              <w:rPr>
                <w:rFonts w:ascii="Arial" w:hAnsi="Arial" w:cs="Arial"/>
                <w:bCs/>
                <w:color w:val="000000" w:themeColor="text1"/>
                <w:sz w:val="24"/>
                <w:szCs w:val="24"/>
              </w:rPr>
            </w:pPr>
            <w:r w:rsidRPr="00E378BA">
              <w:rPr>
                <w:rFonts w:ascii="Arial" w:hAnsi="Arial" w:cs="Arial"/>
                <w:bCs/>
                <w:color w:val="000000" w:themeColor="text1"/>
                <w:sz w:val="24"/>
                <w:szCs w:val="24"/>
              </w:rPr>
              <w:t xml:space="preserve">Dieser Standard wird verbindlich von allen Mitarbeitern angewandt. </w:t>
            </w:r>
          </w:p>
        </w:tc>
      </w:tr>
      <w:tr w:rsidR="00900AA6" w:rsidRPr="00900AA6" w14:paraId="0A54F554" w14:textId="77777777" w:rsidTr="00900AA6">
        <w:trPr>
          <w:trHeight w:val="122"/>
          <w:jc w:val="center"/>
        </w:trPr>
        <w:tc>
          <w:tcPr>
            <w:tcW w:w="11335" w:type="dxa"/>
          </w:tcPr>
          <w:p w14:paraId="7854593A" w14:textId="77777777" w:rsidR="00900AA6" w:rsidRPr="00900AA6" w:rsidRDefault="00900AA6" w:rsidP="00900AA6">
            <w:pPr>
              <w:spacing w:before="120" w:after="120"/>
              <w:rPr>
                <w:rFonts w:ascii="Arial" w:hAnsi="Arial" w:cs="Arial"/>
                <w:b/>
                <w:bCs/>
                <w:color w:val="000000" w:themeColor="text1"/>
                <w:sz w:val="24"/>
                <w:szCs w:val="24"/>
              </w:rPr>
            </w:pPr>
            <w:r w:rsidRPr="00900AA6">
              <w:rPr>
                <w:rFonts w:ascii="Arial" w:hAnsi="Arial" w:cs="Arial"/>
                <w:b/>
                <w:bCs/>
                <w:color w:val="000000" w:themeColor="text1"/>
                <w:sz w:val="24"/>
                <w:szCs w:val="24"/>
              </w:rPr>
              <w:lastRenderedPageBreak/>
              <w:t>Zugehörige Unterlagen</w:t>
            </w:r>
          </w:p>
          <w:p w14:paraId="3466A916" w14:textId="7A6D532F" w:rsidR="00900AA6" w:rsidRPr="00900AA6" w:rsidRDefault="00900AA6" w:rsidP="00900AA6">
            <w:pPr>
              <w:spacing w:before="120" w:after="120"/>
              <w:rPr>
                <w:rFonts w:ascii="Arial" w:hAnsi="Arial" w:cs="Arial"/>
                <w:color w:val="000000" w:themeColor="text1"/>
                <w:sz w:val="24"/>
                <w:szCs w:val="24"/>
              </w:rPr>
            </w:pPr>
            <w:r>
              <w:rPr>
                <w:rFonts w:ascii="Arial" w:hAnsi="Arial" w:cs="Arial"/>
                <w:bCs/>
                <w:color w:val="000000" w:themeColor="text1"/>
                <w:sz w:val="24"/>
                <w:szCs w:val="24"/>
              </w:rPr>
              <w:t xml:space="preserve">● </w:t>
            </w:r>
            <w:r w:rsidRPr="00900AA6">
              <w:rPr>
                <w:rFonts w:ascii="Arial" w:hAnsi="Arial" w:cs="Arial"/>
                <w:color w:val="000000" w:themeColor="text1"/>
                <w:sz w:val="24"/>
                <w:szCs w:val="24"/>
              </w:rPr>
              <w:t>Pflegedokumentation</w:t>
            </w:r>
            <w:r>
              <w:rPr>
                <w:rFonts w:ascii="Arial" w:hAnsi="Arial" w:cs="Arial"/>
                <w:color w:val="000000" w:themeColor="text1"/>
                <w:sz w:val="24"/>
                <w:szCs w:val="24"/>
              </w:rPr>
              <w:t xml:space="preserve"> </w:t>
            </w:r>
            <w:r>
              <w:rPr>
                <w:rFonts w:ascii="Arial" w:hAnsi="Arial" w:cs="Arial"/>
                <w:bCs/>
                <w:color w:val="000000" w:themeColor="text1"/>
                <w:sz w:val="24"/>
                <w:szCs w:val="24"/>
              </w:rPr>
              <w:t xml:space="preserve">● </w:t>
            </w:r>
            <w:r w:rsidRPr="00900AA6">
              <w:rPr>
                <w:rFonts w:ascii="Arial" w:hAnsi="Arial" w:cs="Arial"/>
                <w:color w:val="000000" w:themeColor="text1"/>
                <w:sz w:val="24"/>
                <w:szCs w:val="24"/>
              </w:rPr>
              <w:t>Beratungsbogen</w:t>
            </w:r>
            <w:r>
              <w:rPr>
                <w:rFonts w:ascii="Arial" w:hAnsi="Arial" w:cs="Arial"/>
                <w:color w:val="000000" w:themeColor="text1"/>
                <w:sz w:val="24"/>
                <w:szCs w:val="24"/>
              </w:rPr>
              <w:t xml:space="preserve"> </w:t>
            </w:r>
            <w:r>
              <w:rPr>
                <w:rFonts w:ascii="Arial" w:hAnsi="Arial" w:cs="Arial"/>
                <w:bCs/>
                <w:color w:val="000000" w:themeColor="text1"/>
                <w:sz w:val="24"/>
                <w:szCs w:val="24"/>
              </w:rPr>
              <w:t xml:space="preserve">● </w:t>
            </w:r>
            <w:r w:rsidRPr="00900AA6">
              <w:rPr>
                <w:rFonts w:ascii="Arial" w:hAnsi="Arial" w:cs="Arial"/>
                <w:color w:val="000000" w:themeColor="text1"/>
                <w:sz w:val="24"/>
                <w:szCs w:val="24"/>
              </w:rPr>
              <w:t xml:space="preserve">Expertenstandard </w:t>
            </w:r>
            <w:proofErr w:type="spellStart"/>
            <w:r w:rsidRPr="00900AA6">
              <w:rPr>
                <w:rFonts w:ascii="Arial" w:hAnsi="Arial" w:cs="Arial"/>
                <w:color w:val="000000" w:themeColor="text1"/>
                <w:sz w:val="24"/>
                <w:szCs w:val="24"/>
              </w:rPr>
              <w:t>Kontinenzförderung</w:t>
            </w:r>
            <w:proofErr w:type="spellEnd"/>
            <w:r w:rsidRPr="00900AA6">
              <w:rPr>
                <w:rFonts w:ascii="Arial" w:hAnsi="Arial" w:cs="Arial"/>
                <w:color w:val="000000" w:themeColor="text1"/>
                <w:sz w:val="24"/>
                <w:szCs w:val="24"/>
              </w:rPr>
              <w:t xml:space="preserve"> in der Pflege</w:t>
            </w:r>
          </w:p>
          <w:p w14:paraId="2DB4C0CB" w14:textId="3955A2A1" w:rsidR="00900AA6" w:rsidRPr="00900AA6" w:rsidRDefault="00900AA6" w:rsidP="00900AA6">
            <w:pPr>
              <w:spacing w:before="120" w:after="120"/>
              <w:rPr>
                <w:rFonts w:ascii="Arial" w:hAnsi="Arial" w:cs="Arial"/>
                <w:b/>
                <w:bCs/>
                <w:color w:val="000000" w:themeColor="text1"/>
                <w:sz w:val="24"/>
                <w:szCs w:val="24"/>
              </w:rPr>
            </w:pPr>
            <w:r>
              <w:rPr>
                <w:rFonts w:ascii="Arial" w:hAnsi="Arial" w:cs="Arial"/>
                <w:bCs/>
                <w:color w:val="000000" w:themeColor="text1"/>
                <w:sz w:val="24"/>
                <w:szCs w:val="24"/>
              </w:rPr>
              <w:t xml:space="preserve">● </w:t>
            </w:r>
            <w:r w:rsidRPr="00900AA6">
              <w:rPr>
                <w:rFonts w:ascii="Arial" w:hAnsi="Arial" w:cs="Arial"/>
                <w:color w:val="000000" w:themeColor="text1"/>
                <w:sz w:val="24"/>
                <w:szCs w:val="24"/>
              </w:rPr>
              <w:t>Literaturliste</w:t>
            </w:r>
            <w:r>
              <w:rPr>
                <w:rFonts w:ascii="Arial" w:hAnsi="Arial" w:cs="Arial"/>
                <w:color w:val="000000" w:themeColor="text1"/>
                <w:sz w:val="24"/>
                <w:szCs w:val="24"/>
              </w:rPr>
              <w:t xml:space="preserve"> </w:t>
            </w:r>
            <w:r>
              <w:rPr>
                <w:rFonts w:ascii="Arial" w:hAnsi="Arial" w:cs="Arial"/>
                <w:bCs/>
                <w:color w:val="000000" w:themeColor="text1"/>
                <w:sz w:val="24"/>
                <w:szCs w:val="24"/>
              </w:rPr>
              <w:t xml:space="preserve">● </w:t>
            </w:r>
            <w:r w:rsidRPr="00900AA6">
              <w:rPr>
                <w:rFonts w:ascii="Arial" w:hAnsi="Arial" w:cs="Arial"/>
                <w:color w:val="000000" w:themeColor="text1"/>
                <w:sz w:val="24"/>
                <w:szCs w:val="24"/>
              </w:rPr>
              <w:t xml:space="preserve">Fortbildungsplan </w:t>
            </w:r>
            <w:r>
              <w:rPr>
                <w:rFonts w:ascii="Arial" w:hAnsi="Arial" w:cs="Arial"/>
                <w:bCs/>
                <w:color w:val="000000" w:themeColor="text1"/>
                <w:sz w:val="24"/>
                <w:szCs w:val="24"/>
              </w:rPr>
              <w:t xml:space="preserve">● </w:t>
            </w:r>
            <w:r w:rsidRPr="00900AA6">
              <w:rPr>
                <w:rFonts w:ascii="Arial" w:hAnsi="Arial" w:cs="Arial"/>
                <w:color w:val="000000" w:themeColor="text1"/>
                <w:sz w:val="24"/>
                <w:szCs w:val="24"/>
              </w:rPr>
              <w:t>Pflegevisite</w:t>
            </w:r>
          </w:p>
        </w:tc>
      </w:tr>
    </w:tbl>
    <w:p w14:paraId="188C14D7" w14:textId="77777777" w:rsidR="00E378BA" w:rsidRPr="007B34B7" w:rsidRDefault="00E378BA" w:rsidP="007B34B7">
      <w:pPr>
        <w:spacing w:before="120" w:after="120"/>
        <w:rPr>
          <w:rFonts w:ascii="Arial" w:hAnsi="Arial" w:cs="Arial"/>
          <w:bCs/>
          <w:color w:val="000000" w:themeColor="text1"/>
          <w:sz w:val="24"/>
          <w:szCs w:val="24"/>
        </w:rPr>
      </w:pPr>
    </w:p>
    <w:sectPr w:rsidR="00E378BA" w:rsidRPr="007B34B7" w:rsidSect="00900AA6">
      <w:headerReference w:type="default" r:id="rId7"/>
      <w:pgSz w:w="11906" w:h="16838" w:code="9"/>
      <w:pgMar w:top="-709"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D0AFA" w14:textId="77777777" w:rsidR="00054253" w:rsidRDefault="00054253" w:rsidP="002A5D13">
      <w:pPr>
        <w:spacing w:after="0" w:line="240" w:lineRule="auto"/>
      </w:pPr>
      <w:r>
        <w:separator/>
      </w:r>
    </w:p>
  </w:endnote>
  <w:endnote w:type="continuationSeparator" w:id="0">
    <w:p w14:paraId="30DD8A5B" w14:textId="77777777" w:rsidR="00054253" w:rsidRDefault="00054253"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0000000000000000000"/>
    <w:charset w:val="00"/>
    <w:family w:val="swiss"/>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65577" w14:textId="77777777" w:rsidR="00054253" w:rsidRDefault="00054253" w:rsidP="002A5D13">
      <w:pPr>
        <w:spacing w:after="0" w:line="240" w:lineRule="auto"/>
      </w:pPr>
      <w:r>
        <w:separator/>
      </w:r>
    </w:p>
  </w:footnote>
  <w:footnote w:type="continuationSeparator" w:id="0">
    <w:p w14:paraId="5520A06C" w14:textId="77777777" w:rsidR="00054253" w:rsidRDefault="00054253"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177B4B69" w:rsidR="007A7CA7" w:rsidRPr="00E74AD6" w:rsidRDefault="00D97E25" w:rsidP="00D97E25">
          <w:pPr>
            <w:pStyle w:val="Kopfzeile"/>
            <w:jc w:val="center"/>
            <w:rPr>
              <w:b/>
              <w:color w:val="DAEEF3"/>
            </w:rPr>
          </w:pPr>
          <w:r>
            <w:rPr>
              <w:b/>
              <w:color w:val="DAEEF3"/>
              <w:sz w:val="24"/>
            </w:rPr>
            <w:t xml:space="preserve">Ausgabe </w:t>
          </w:r>
          <w:r w:rsidR="00E35393">
            <w:rPr>
              <w:b/>
              <w:color w:val="DAEEF3"/>
              <w:sz w:val="24"/>
            </w:rPr>
            <w:t>18</w:t>
          </w:r>
          <w:r w:rsidR="00A42A0D">
            <w:rPr>
              <w:b/>
              <w:color w:val="DAEEF3"/>
              <w:sz w:val="24"/>
            </w:rPr>
            <w:t xml:space="preserve"> </w:t>
          </w:r>
          <w:r w:rsidR="007B34B7">
            <w:rPr>
              <w:b/>
              <w:color w:val="DAEEF3"/>
              <w:sz w:val="24"/>
            </w:rPr>
            <w:t>–</w:t>
          </w:r>
          <w:r w:rsidR="00A42A0D">
            <w:rPr>
              <w:b/>
              <w:color w:val="DAEEF3"/>
              <w:sz w:val="24"/>
            </w:rPr>
            <w:t xml:space="preserve"> 20</w:t>
          </w:r>
          <w:r w:rsidR="009000A8">
            <w:rPr>
              <w:b/>
              <w:color w:val="DAEEF3"/>
              <w:sz w:val="24"/>
            </w:rPr>
            <w:t>2</w:t>
          </w:r>
          <w:r w:rsidR="007D2F6C">
            <w:rPr>
              <w:b/>
              <w:color w:val="DAEEF3"/>
              <w:sz w:val="24"/>
            </w:rPr>
            <w:t>4</w:t>
          </w:r>
          <w:r w:rsidR="007B34B7">
            <w:rPr>
              <w:b/>
              <w:color w:val="DAEEF3"/>
              <w:sz w:val="24"/>
            </w:rPr>
            <w:t xml:space="preserve"> TH</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3E268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7F713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60F1D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A783CE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8E9573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A7B4F83"/>
    <w:multiLevelType w:val="hybridMultilevel"/>
    <w:tmpl w:val="75C22F1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9CB1BA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A601D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DEFD4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C9070A9"/>
    <w:multiLevelType w:val="hybridMultilevel"/>
    <w:tmpl w:val="A2F64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486C8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9932413"/>
    <w:multiLevelType w:val="hybridMultilevel"/>
    <w:tmpl w:val="6FE08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BF2DC3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8FE9CC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A59A1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30AA2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955063E"/>
    <w:multiLevelType w:val="hybridMultilevel"/>
    <w:tmpl w:val="4B3803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25156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A4F86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7"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8"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9"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0"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1"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2"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3"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9EA4A7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4C9A4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6B32E71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29"/>
  </w:num>
  <w:num w:numId="2" w16cid:durableId="1523666159">
    <w:abstractNumId w:val="43"/>
  </w:num>
  <w:num w:numId="3" w16cid:durableId="1865754299">
    <w:abstractNumId w:val="51"/>
  </w:num>
  <w:num w:numId="4" w16cid:durableId="818304963">
    <w:abstractNumId w:val="32"/>
  </w:num>
  <w:num w:numId="5" w16cid:durableId="909541012">
    <w:abstractNumId w:val="16"/>
  </w:num>
  <w:num w:numId="6" w16cid:durableId="1327440480">
    <w:abstractNumId w:val="25"/>
  </w:num>
  <w:num w:numId="7" w16cid:durableId="1965695332">
    <w:abstractNumId w:val="36"/>
  </w:num>
  <w:num w:numId="8" w16cid:durableId="1631742190">
    <w:abstractNumId w:val="35"/>
  </w:num>
  <w:num w:numId="9" w16cid:durableId="507452013">
    <w:abstractNumId w:val="26"/>
  </w:num>
  <w:num w:numId="10" w16cid:durableId="1380588834">
    <w:abstractNumId w:val="13"/>
  </w:num>
  <w:num w:numId="11" w16cid:durableId="905796348">
    <w:abstractNumId w:val="45"/>
  </w:num>
  <w:num w:numId="12" w16cid:durableId="561402115">
    <w:abstractNumId w:val="38"/>
  </w:num>
  <w:num w:numId="13" w16cid:durableId="2137408609">
    <w:abstractNumId w:val="39"/>
  </w:num>
  <w:num w:numId="14" w16cid:durableId="1825924056">
    <w:abstractNumId w:val="37"/>
  </w:num>
  <w:num w:numId="15" w16cid:durableId="1575043430">
    <w:abstractNumId w:val="40"/>
  </w:num>
  <w:num w:numId="16" w16cid:durableId="260797494">
    <w:abstractNumId w:val="41"/>
  </w:num>
  <w:num w:numId="17" w16cid:durableId="1416823773">
    <w:abstractNumId w:val="42"/>
  </w:num>
  <w:num w:numId="18" w16cid:durableId="870455365">
    <w:abstractNumId w:val="12"/>
  </w:num>
  <w:num w:numId="19" w16cid:durableId="352223203">
    <w:abstractNumId w:val="11"/>
  </w:num>
  <w:num w:numId="20" w16cid:durableId="859202725">
    <w:abstractNumId w:val="10"/>
  </w:num>
  <w:num w:numId="21" w16cid:durableId="767504800">
    <w:abstractNumId w:val="9"/>
  </w:num>
  <w:num w:numId="22" w16cid:durableId="1270619908">
    <w:abstractNumId w:val="8"/>
  </w:num>
  <w:num w:numId="23" w16cid:durableId="1497067334">
    <w:abstractNumId w:val="19"/>
  </w:num>
  <w:num w:numId="24" w16cid:durableId="756941337">
    <w:abstractNumId w:val="14"/>
  </w:num>
  <w:num w:numId="25" w16cid:durableId="1145244037">
    <w:abstractNumId w:val="15"/>
  </w:num>
  <w:num w:numId="26" w16cid:durableId="1266232381">
    <w:abstractNumId w:val="48"/>
  </w:num>
  <w:num w:numId="27" w16cid:durableId="379787300">
    <w:abstractNumId w:val="50"/>
  </w:num>
  <w:num w:numId="28" w16cid:durableId="424151893">
    <w:abstractNumId w:val="52"/>
  </w:num>
  <w:num w:numId="29" w16cid:durableId="107509980">
    <w:abstractNumId w:val="49"/>
  </w:num>
  <w:num w:numId="30" w16cid:durableId="223221979">
    <w:abstractNumId w:val="23"/>
  </w:num>
  <w:num w:numId="31" w16cid:durableId="817040694">
    <w:abstractNumId w:val="24"/>
  </w:num>
  <w:num w:numId="32" w16cid:durableId="1893687743">
    <w:abstractNumId w:val="47"/>
  </w:num>
  <w:num w:numId="33" w16cid:durableId="938563156">
    <w:abstractNumId w:val="28"/>
  </w:num>
  <w:num w:numId="34" w16cid:durableId="489948526">
    <w:abstractNumId w:val="3"/>
  </w:num>
  <w:num w:numId="35" w16cid:durableId="1775779619">
    <w:abstractNumId w:val="30"/>
  </w:num>
  <w:num w:numId="36" w16cid:durableId="1440026540">
    <w:abstractNumId w:val="17"/>
  </w:num>
  <w:num w:numId="37" w16cid:durableId="1959022955">
    <w:abstractNumId w:val="33"/>
  </w:num>
  <w:num w:numId="38" w16cid:durableId="1328704721">
    <w:abstractNumId w:val="46"/>
  </w:num>
  <w:num w:numId="39" w16cid:durableId="1762918794">
    <w:abstractNumId w:val="6"/>
  </w:num>
  <w:num w:numId="40" w16cid:durableId="808787307">
    <w:abstractNumId w:val="0"/>
  </w:num>
  <w:num w:numId="41" w16cid:durableId="975066186">
    <w:abstractNumId w:val="2"/>
  </w:num>
  <w:num w:numId="42" w16cid:durableId="1917206559">
    <w:abstractNumId w:val="1"/>
  </w:num>
  <w:num w:numId="43" w16cid:durableId="819232518">
    <w:abstractNumId w:val="7"/>
  </w:num>
  <w:num w:numId="44" w16cid:durableId="1340356001">
    <w:abstractNumId w:val="22"/>
  </w:num>
  <w:num w:numId="45" w16cid:durableId="1701122306">
    <w:abstractNumId w:val="21"/>
  </w:num>
  <w:num w:numId="46" w16cid:durableId="881598379">
    <w:abstractNumId w:val="4"/>
  </w:num>
  <w:num w:numId="47" w16cid:durableId="543955281">
    <w:abstractNumId w:val="20"/>
  </w:num>
  <w:num w:numId="48" w16cid:durableId="1863744928">
    <w:abstractNumId w:val="27"/>
  </w:num>
  <w:num w:numId="49" w16cid:durableId="1087387725">
    <w:abstractNumId w:val="44"/>
  </w:num>
  <w:num w:numId="50" w16cid:durableId="75514141">
    <w:abstractNumId w:val="31"/>
  </w:num>
  <w:num w:numId="51" w16cid:durableId="44448266">
    <w:abstractNumId w:val="5"/>
  </w:num>
  <w:num w:numId="52" w16cid:durableId="1253124969">
    <w:abstractNumId w:val="34"/>
  </w:num>
  <w:num w:numId="53" w16cid:durableId="2196325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111D"/>
    <w:rsid w:val="000A7188"/>
    <w:rsid w:val="000B50CC"/>
    <w:rsid w:val="000C66D4"/>
    <w:rsid w:val="000C6A2D"/>
    <w:rsid w:val="000D774D"/>
    <w:rsid w:val="001259F3"/>
    <w:rsid w:val="0015409B"/>
    <w:rsid w:val="00192DD6"/>
    <w:rsid w:val="001B429B"/>
    <w:rsid w:val="001D77C8"/>
    <w:rsid w:val="001E33AA"/>
    <w:rsid w:val="00205D0C"/>
    <w:rsid w:val="00217E03"/>
    <w:rsid w:val="00243397"/>
    <w:rsid w:val="0027096C"/>
    <w:rsid w:val="002766CF"/>
    <w:rsid w:val="0028515F"/>
    <w:rsid w:val="002A3578"/>
    <w:rsid w:val="002A4C10"/>
    <w:rsid w:val="002A5D13"/>
    <w:rsid w:val="002B029B"/>
    <w:rsid w:val="002B4419"/>
    <w:rsid w:val="002D45E4"/>
    <w:rsid w:val="002E2DF9"/>
    <w:rsid w:val="002E4378"/>
    <w:rsid w:val="003676E3"/>
    <w:rsid w:val="003743F9"/>
    <w:rsid w:val="00380EF0"/>
    <w:rsid w:val="003E3400"/>
    <w:rsid w:val="00433F51"/>
    <w:rsid w:val="00444155"/>
    <w:rsid w:val="004639C0"/>
    <w:rsid w:val="004955F6"/>
    <w:rsid w:val="004A47F9"/>
    <w:rsid w:val="004C2396"/>
    <w:rsid w:val="00501C72"/>
    <w:rsid w:val="0050689E"/>
    <w:rsid w:val="00536E92"/>
    <w:rsid w:val="00551B88"/>
    <w:rsid w:val="00581B4B"/>
    <w:rsid w:val="00587D31"/>
    <w:rsid w:val="005D14F4"/>
    <w:rsid w:val="005E6B95"/>
    <w:rsid w:val="00614D0A"/>
    <w:rsid w:val="006357D0"/>
    <w:rsid w:val="00644CE3"/>
    <w:rsid w:val="00653E72"/>
    <w:rsid w:val="00661981"/>
    <w:rsid w:val="006910F2"/>
    <w:rsid w:val="006A5CFE"/>
    <w:rsid w:val="006E18EF"/>
    <w:rsid w:val="006E70E0"/>
    <w:rsid w:val="00735C25"/>
    <w:rsid w:val="007364FE"/>
    <w:rsid w:val="00767817"/>
    <w:rsid w:val="007A7CA7"/>
    <w:rsid w:val="007B0290"/>
    <w:rsid w:val="007B1333"/>
    <w:rsid w:val="007B34B7"/>
    <w:rsid w:val="007C0AE5"/>
    <w:rsid w:val="007D2F6C"/>
    <w:rsid w:val="007D34A4"/>
    <w:rsid w:val="007E1A2E"/>
    <w:rsid w:val="00841FA8"/>
    <w:rsid w:val="008522CE"/>
    <w:rsid w:val="00852BFB"/>
    <w:rsid w:val="008604AD"/>
    <w:rsid w:val="008633AC"/>
    <w:rsid w:val="00887070"/>
    <w:rsid w:val="00892D40"/>
    <w:rsid w:val="008B1F83"/>
    <w:rsid w:val="008C0D29"/>
    <w:rsid w:val="008E62B1"/>
    <w:rsid w:val="009000A8"/>
    <w:rsid w:val="00900AA6"/>
    <w:rsid w:val="009352A5"/>
    <w:rsid w:val="00936BEB"/>
    <w:rsid w:val="00937B0B"/>
    <w:rsid w:val="009433D9"/>
    <w:rsid w:val="00983536"/>
    <w:rsid w:val="00985C2F"/>
    <w:rsid w:val="009A6365"/>
    <w:rsid w:val="009B721F"/>
    <w:rsid w:val="009E6591"/>
    <w:rsid w:val="009F64ED"/>
    <w:rsid w:val="00A06C64"/>
    <w:rsid w:val="00A42A0D"/>
    <w:rsid w:val="00AF17D9"/>
    <w:rsid w:val="00B01FFE"/>
    <w:rsid w:val="00B16885"/>
    <w:rsid w:val="00B707AF"/>
    <w:rsid w:val="00B81586"/>
    <w:rsid w:val="00B87D52"/>
    <w:rsid w:val="00BD71E9"/>
    <w:rsid w:val="00C310AF"/>
    <w:rsid w:val="00C42D52"/>
    <w:rsid w:val="00C73E1A"/>
    <w:rsid w:val="00C91E68"/>
    <w:rsid w:val="00C9289F"/>
    <w:rsid w:val="00CC38C8"/>
    <w:rsid w:val="00CD4F0B"/>
    <w:rsid w:val="00D56265"/>
    <w:rsid w:val="00D6029A"/>
    <w:rsid w:val="00D97E25"/>
    <w:rsid w:val="00DA1ADE"/>
    <w:rsid w:val="00DB32C7"/>
    <w:rsid w:val="00DD233A"/>
    <w:rsid w:val="00E028D9"/>
    <w:rsid w:val="00E2265E"/>
    <w:rsid w:val="00E35393"/>
    <w:rsid w:val="00E378BA"/>
    <w:rsid w:val="00E5763E"/>
    <w:rsid w:val="00E74AD6"/>
    <w:rsid w:val="00ED7053"/>
    <w:rsid w:val="00F20663"/>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 w:type="paragraph" w:customStyle="1" w:styleId="Pa22">
    <w:name w:val="Pa22"/>
    <w:basedOn w:val="Standard"/>
    <w:next w:val="Standard"/>
    <w:uiPriority w:val="99"/>
    <w:rsid w:val="008604AD"/>
    <w:pPr>
      <w:autoSpaceDE w:val="0"/>
      <w:autoSpaceDN w:val="0"/>
      <w:adjustRightInd w:val="0"/>
      <w:spacing w:after="0" w:line="181" w:lineRule="atLeast"/>
    </w:pPr>
    <w:rPr>
      <w:rFonts w:ascii="Open Sans" w:hAnsi="Open Sans"/>
      <w:sz w:val="24"/>
      <w:szCs w:val="24"/>
      <w:lang w:eastAsia="de-DE"/>
    </w:rPr>
  </w:style>
  <w:style w:type="paragraph" w:customStyle="1" w:styleId="Default">
    <w:name w:val="Default"/>
    <w:rsid w:val="002A3578"/>
    <w:pPr>
      <w:autoSpaceDE w:val="0"/>
      <w:autoSpaceDN w:val="0"/>
      <w:adjustRightInd w:val="0"/>
    </w:pPr>
    <w:rPr>
      <w:rFonts w:ascii="Times New Roman" w:hAnsi="Times New Roman"/>
      <w:color w:val="000000"/>
      <w:sz w:val="24"/>
      <w:szCs w:val="24"/>
      <w:lang w:eastAsia="en-US"/>
    </w:rPr>
  </w:style>
  <w:style w:type="paragraph" w:customStyle="1" w:styleId="Textkrper31">
    <w:name w:val="Textkörper 31"/>
    <w:basedOn w:val="Standard"/>
    <w:rsid w:val="002A3578"/>
    <w:pPr>
      <w:spacing w:after="0" w:line="240" w:lineRule="auto"/>
    </w:pPr>
    <w:rPr>
      <w:rFonts w:ascii="Times New Roman" w:eastAsia="Times New Roman" w:hAnsi="Times New Roman"/>
      <w:sz w:val="18"/>
      <w:szCs w:val="20"/>
      <w:lang w:eastAsia="de-DE"/>
    </w:rPr>
  </w:style>
  <w:style w:type="paragraph" w:styleId="Textkrper3">
    <w:name w:val="Body Text 3"/>
    <w:basedOn w:val="Standard"/>
    <w:link w:val="Textkrper3Zchn"/>
    <w:semiHidden/>
    <w:rsid w:val="00900AA6"/>
    <w:pPr>
      <w:spacing w:after="0" w:line="240" w:lineRule="auto"/>
    </w:pPr>
    <w:rPr>
      <w:rFonts w:ascii="Times New Roman" w:eastAsia="Times New Roman" w:hAnsi="Times New Roman"/>
      <w:b/>
      <w:bCs/>
      <w:sz w:val="18"/>
      <w:szCs w:val="20"/>
      <w:lang w:eastAsia="de-DE"/>
    </w:rPr>
  </w:style>
  <w:style w:type="character" w:customStyle="1" w:styleId="Textkrper3Zchn">
    <w:name w:val="Textkörper 3 Zchn"/>
    <w:basedOn w:val="Absatz-Standardschriftart"/>
    <w:link w:val="Textkrper3"/>
    <w:semiHidden/>
    <w:rsid w:val="00900AA6"/>
    <w:rPr>
      <w:rFonts w:ascii="Times New Roman" w:eastAsia="Times New Roman" w:hAnsi="Times New Roman"/>
      <w:b/>
      <w:bCs/>
      <w:sz w:val="18"/>
    </w:rPr>
  </w:style>
  <w:style w:type="paragraph" w:customStyle="1" w:styleId="BodyText21">
    <w:name w:val="Body Text 21"/>
    <w:basedOn w:val="Standard"/>
    <w:rsid w:val="00900AA6"/>
    <w:pPr>
      <w:overflowPunct w:val="0"/>
      <w:autoSpaceDE w:val="0"/>
      <w:autoSpaceDN w:val="0"/>
      <w:adjustRightInd w:val="0"/>
      <w:spacing w:after="0" w:line="240" w:lineRule="auto"/>
      <w:textAlignment w:val="baseline"/>
    </w:pPr>
    <w:rPr>
      <w:rFonts w:ascii="Times New Roman" w:eastAsia="Times New Roman" w:hAnsi="Times New Roman"/>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A761E91-3281-4B21-9073-AE62177D8BEB}"/>
</file>

<file path=customXml/itemProps2.xml><?xml version="1.0" encoding="utf-8"?>
<ds:datastoreItem xmlns:ds="http://schemas.openxmlformats.org/officeDocument/2006/customXml" ds:itemID="{0E671EC6-F8CA-44BE-B5BC-1C3F2323C6DD}"/>
</file>

<file path=customXml/itemProps3.xml><?xml version="1.0" encoding="utf-8"?>
<ds:datastoreItem xmlns:ds="http://schemas.openxmlformats.org/officeDocument/2006/customXml" ds:itemID="{BC123EC5-DA78-47FB-8A83-183DDAC6132D}"/>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5322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2024-08-12T12:22:00Z</dcterms:created>
  <dcterms:modified xsi:type="dcterms:W3CDTF">2024-08-12T12:22:00Z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