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2064" w14:textId="77777777" w:rsidR="002A5D13" w:rsidRDefault="007A7CA7" w:rsidP="007A7CA7">
      <w:pPr>
        <w:tabs>
          <w:tab w:val="left" w:pos="5280"/>
        </w:tabs>
        <w:rPr>
          <w:b/>
          <w:noProof/>
          <w:lang w:eastAsia="de-DE"/>
        </w:rPr>
      </w:pPr>
      <w:r>
        <w:rPr>
          <w:b/>
          <w:noProof/>
          <w:lang w:eastAsia="de-DE"/>
        </w:rPr>
        <w:tab/>
      </w:r>
    </w:p>
    <w:p w14:paraId="75A5A141" w14:textId="210B92F9" w:rsidR="001259F3" w:rsidRPr="001259F3" w:rsidRDefault="001259F3" w:rsidP="001259F3">
      <w:pPr>
        <w:spacing w:before="120" w:after="120"/>
        <w:rPr>
          <w:rFonts w:ascii="Arial" w:hAnsi="Arial" w:cs="Arial"/>
          <w:bCs/>
          <w:color w:val="000000" w:themeColor="text1"/>
          <w:sz w:val="24"/>
          <w:szCs w:val="24"/>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693"/>
        <w:gridCol w:w="3455"/>
        <w:gridCol w:w="3349"/>
      </w:tblGrid>
      <w:tr w:rsidR="001259F3" w:rsidRPr="001259F3" w14:paraId="3EE99714" w14:textId="77777777" w:rsidTr="00444155">
        <w:trPr>
          <w:trHeight w:val="121"/>
          <w:jc w:val="center"/>
        </w:trPr>
        <w:tc>
          <w:tcPr>
            <w:tcW w:w="11335" w:type="dxa"/>
            <w:gridSpan w:val="4"/>
            <w:shd w:val="clear" w:color="auto" w:fill="0099CC"/>
          </w:tcPr>
          <w:p w14:paraId="42BBEFC1" w14:textId="080427C6" w:rsidR="001259F3" w:rsidRPr="001259F3" w:rsidRDefault="001259F3" w:rsidP="001259F3">
            <w:pPr>
              <w:spacing w:before="120" w:after="120"/>
              <w:rPr>
                <w:rFonts w:ascii="Arial" w:hAnsi="Arial" w:cs="Arial"/>
                <w:b/>
                <w:color w:val="FFFFFF"/>
                <w:sz w:val="28"/>
                <w:szCs w:val="28"/>
              </w:rPr>
            </w:pPr>
            <w:r w:rsidRPr="001259F3">
              <w:rPr>
                <w:rFonts w:ascii="Arial" w:hAnsi="Arial" w:cs="Arial"/>
                <w:b/>
                <w:color w:val="FFFFFF"/>
                <w:sz w:val="28"/>
                <w:szCs w:val="28"/>
              </w:rPr>
              <w:t xml:space="preserve">Übersicht: </w:t>
            </w:r>
            <w:proofErr w:type="spellStart"/>
            <w:r w:rsidRPr="001259F3">
              <w:rPr>
                <w:rFonts w:ascii="Arial" w:hAnsi="Arial" w:cs="Arial"/>
                <w:b/>
                <w:color w:val="FFFFFF"/>
                <w:sz w:val="28"/>
                <w:szCs w:val="28"/>
              </w:rPr>
              <w:t>Kontinenzprofile</w:t>
            </w:r>
            <w:proofErr w:type="spellEnd"/>
          </w:p>
        </w:tc>
      </w:tr>
      <w:tr w:rsidR="001259F3" w:rsidRPr="001259F3" w14:paraId="2AF3BC6F" w14:textId="77777777" w:rsidTr="00444155">
        <w:trPr>
          <w:trHeight w:val="121"/>
          <w:jc w:val="center"/>
        </w:trPr>
        <w:tc>
          <w:tcPr>
            <w:tcW w:w="1838" w:type="dxa"/>
            <w:shd w:val="clear" w:color="auto" w:fill="DAEEF3"/>
          </w:tcPr>
          <w:p w14:paraId="6E282888" w14:textId="77777777" w:rsidR="001259F3" w:rsidRPr="001259F3" w:rsidRDefault="001259F3" w:rsidP="001259F3">
            <w:pPr>
              <w:spacing w:before="120" w:after="120"/>
              <w:rPr>
                <w:rFonts w:ascii="Arial" w:hAnsi="Arial" w:cs="Arial"/>
                <w:b/>
                <w:color w:val="000000" w:themeColor="text1"/>
                <w:sz w:val="24"/>
                <w:szCs w:val="24"/>
              </w:rPr>
            </w:pPr>
            <w:r w:rsidRPr="001259F3">
              <w:rPr>
                <w:rFonts w:ascii="Arial" w:hAnsi="Arial" w:cs="Arial"/>
                <w:b/>
                <w:color w:val="000000" w:themeColor="text1"/>
                <w:sz w:val="24"/>
                <w:szCs w:val="24"/>
              </w:rPr>
              <w:t xml:space="preserve">Profil </w:t>
            </w:r>
          </w:p>
        </w:tc>
        <w:tc>
          <w:tcPr>
            <w:tcW w:w="2693" w:type="dxa"/>
            <w:shd w:val="clear" w:color="auto" w:fill="DAEEF3"/>
          </w:tcPr>
          <w:p w14:paraId="15A7EC29" w14:textId="77777777" w:rsidR="001259F3" w:rsidRPr="001259F3" w:rsidRDefault="001259F3" w:rsidP="001259F3">
            <w:pPr>
              <w:spacing w:before="120" w:after="120"/>
              <w:rPr>
                <w:rFonts w:ascii="Arial" w:hAnsi="Arial" w:cs="Arial"/>
                <w:b/>
                <w:color w:val="000000" w:themeColor="text1"/>
                <w:sz w:val="24"/>
                <w:szCs w:val="24"/>
              </w:rPr>
            </w:pPr>
            <w:r w:rsidRPr="001259F3">
              <w:rPr>
                <w:rFonts w:ascii="Arial" w:hAnsi="Arial" w:cs="Arial"/>
                <w:b/>
                <w:color w:val="000000" w:themeColor="text1"/>
                <w:sz w:val="24"/>
                <w:szCs w:val="24"/>
              </w:rPr>
              <w:t xml:space="preserve">Merkmal </w:t>
            </w:r>
          </w:p>
        </w:tc>
        <w:tc>
          <w:tcPr>
            <w:tcW w:w="3455" w:type="dxa"/>
            <w:shd w:val="clear" w:color="auto" w:fill="DAEEF3"/>
          </w:tcPr>
          <w:p w14:paraId="661B9305" w14:textId="77777777" w:rsidR="001259F3" w:rsidRPr="001259F3" w:rsidRDefault="001259F3" w:rsidP="001259F3">
            <w:pPr>
              <w:spacing w:before="120" w:after="120"/>
              <w:rPr>
                <w:rFonts w:ascii="Arial" w:hAnsi="Arial" w:cs="Arial"/>
                <w:b/>
                <w:color w:val="000000" w:themeColor="text1"/>
                <w:sz w:val="24"/>
                <w:szCs w:val="24"/>
              </w:rPr>
            </w:pPr>
            <w:r w:rsidRPr="001259F3">
              <w:rPr>
                <w:rFonts w:ascii="Arial" w:hAnsi="Arial" w:cs="Arial"/>
                <w:b/>
                <w:color w:val="000000" w:themeColor="text1"/>
                <w:sz w:val="24"/>
                <w:szCs w:val="24"/>
              </w:rPr>
              <w:t>Beispiel Harn(in)</w:t>
            </w:r>
            <w:proofErr w:type="spellStart"/>
            <w:r w:rsidRPr="001259F3">
              <w:rPr>
                <w:rFonts w:ascii="Arial" w:hAnsi="Arial" w:cs="Arial"/>
                <w:b/>
                <w:color w:val="000000" w:themeColor="text1"/>
                <w:sz w:val="24"/>
                <w:szCs w:val="24"/>
              </w:rPr>
              <w:t>kontinenz</w:t>
            </w:r>
            <w:proofErr w:type="spellEnd"/>
            <w:r w:rsidRPr="001259F3">
              <w:rPr>
                <w:rFonts w:ascii="Arial" w:hAnsi="Arial" w:cs="Arial"/>
                <w:b/>
                <w:color w:val="000000" w:themeColor="text1"/>
                <w:sz w:val="24"/>
                <w:szCs w:val="24"/>
              </w:rPr>
              <w:t xml:space="preserve"> </w:t>
            </w:r>
          </w:p>
        </w:tc>
        <w:tc>
          <w:tcPr>
            <w:tcW w:w="3349" w:type="dxa"/>
            <w:shd w:val="clear" w:color="auto" w:fill="DAEEF3"/>
          </w:tcPr>
          <w:p w14:paraId="4AE41483" w14:textId="77777777" w:rsidR="001259F3" w:rsidRPr="001259F3" w:rsidRDefault="001259F3" w:rsidP="001259F3">
            <w:pPr>
              <w:spacing w:before="120" w:after="120"/>
              <w:rPr>
                <w:rFonts w:ascii="Arial" w:hAnsi="Arial" w:cs="Arial"/>
                <w:b/>
                <w:color w:val="000000" w:themeColor="text1"/>
                <w:sz w:val="24"/>
                <w:szCs w:val="24"/>
              </w:rPr>
            </w:pPr>
            <w:r w:rsidRPr="001259F3">
              <w:rPr>
                <w:rFonts w:ascii="Arial" w:hAnsi="Arial" w:cs="Arial"/>
                <w:b/>
                <w:color w:val="000000" w:themeColor="text1"/>
                <w:sz w:val="24"/>
                <w:szCs w:val="24"/>
              </w:rPr>
              <w:t>Beispiel Stuhl(in)</w:t>
            </w:r>
            <w:proofErr w:type="spellStart"/>
            <w:r w:rsidRPr="001259F3">
              <w:rPr>
                <w:rFonts w:ascii="Arial" w:hAnsi="Arial" w:cs="Arial"/>
                <w:b/>
                <w:color w:val="000000" w:themeColor="text1"/>
                <w:sz w:val="24"/>
                <w:szCs w:val="24"/>
              </w:rPr>
              <w:t>kontinenz</w:t>
            </w:r>
            <w:proofErr w:type="spellEnd"/>
            <w:r w:rsidRPr="001259F3">
              <w:rPr>
                <w:rFonts w:ascii="Arial" w:hAnsi="Arial" w:cs="Arial"/>
                <w:b/>
                <w:color w:val="000000" w:themeColor="text1"/>
                <w:sz w:val="24"/>
                <w:szCs w:val="24"/>
              </w:rPr>
              <w:t xml:space="preserve"> </w:t>
            </w:r>
          </w:p>
        </w:tc>
      </w:tr>
      <w:tr w:rsidR="001259F3" w:rsidRPr="001259F3" w14:paraId="2B9510B1" w14:textId="77777777" w:rsidTr="00444155">
        <w:trPr>
          <w:trHeight w:val="803"/>
          <w:jc w:val="center"/>
        </w:trPr>
        <w:tc>
          <w:tcPr>
            <w:tcW w:w="1838" w:type="dxa"/>
          </w:tcPr>
          <w:p w14:paraId="6390B5CE"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1. Kontinenz </w:t>
            </w:r>
          </w:p>
        </w:tc>
        <w:tc>
          <w:tcPr>
            <w:tcW w:w="2693" w:type="dxa"/>
          </w:tcPr>
          <w:p w14:paraId="063B60A4"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 xml:space="preserve">Kein unwillkürlicher Harnverlust und/oder kein unwillkürlicher Stuhlverlust </w:t>
            </w:r>
          </w:p>
          <w:p w14:paraId="2EF732BE"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 xml:space="preserve">Keine personelle Hilfe notwendig </w:t>
            </w:r>
          </w:p>
          <w:p w14:paraId="4A1213CF" w14:textId="440D8A0D"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 xml:space="preserve">Keine Hilfsmittel </w:t>
            </w:r>
          </w:p>
        </w:tc>
        <w:tc>
          <w:tcPr>
            <w:tcW w:w="6804" w:type="dxa"/>
            <w:gridSpan w:val="2"/>
          </w:tcPr>
          <w:p w14:paraId="328ECE82"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Die Ausscheidung von Harn und Stuhl findet willkürlich an ei</w:t>
            </w:r>
            <w:r w:rsidRPr="001259F3">
              <w:rPr>
                <w:rFonts w:ascii="Arial" w:hAnsi="Arial" w:cs="Arial"/>
                <w:bCs/>
                <w:color w:val="000000" w:themeColor="text1"/>
                <w:sz w:val="24"/>
                <w:szCs w:val="24"/>
              </w:rPr>
              <w:softHyphen/>
              <w:t xml:space="preserve">nem geeigneten Ort zu einer geeigneten Zeit statt. </w:t>
            </w:r>
          </w:p>
        </w:tc>
      </w:tr>
      <w:tr w:rsidR="001259F3" w:rsidRPr="001259F3" w14:paraId="2F692401" w14:textId="77777777" w:rsidTr="00444155">
        <w:trPr>
          <w:trHeight w:val="1260"/>
          <w:jc w:val="center"/>
        </w:trPr>
        <w:tc>
          <w:tcPr>
            <w:tcW w:w="1838" w:type="dxa"/>
          </w:tcPr>
          <w:p w14:paraId="10AE2A60"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2. Unabhängig erreichte Kontinenz </w:t>
            </w:r>
          </w:p>
        </w:tc>
        <w:tc>
          <w:tcPr>
            <w:tcW w:w="2693" w:type="dxa"/>
          </w:tcPr>
          <w:p w14:paraId="7BD1138E" w14:textId="749100B9"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Kein unwillkürlicher Harnverlust und/</w:t>
            </w:r>
            <w:r>
              <w:rPr>
                <w:rFonts w:ascii="Arial" w:hAnsi="Arial" w:cs="Arial"/>
                <w:color w:val="000000" w:themeColor="text1"/>
                <w:sz w:val="24"/>
              </w:rPr>
              <w:t xml:space="preserve"> </w:t>
            </w:r>
            <w:r w:rsidRPr="001259F3">
              <w:rPr>
                <w:rFonts w:ascii="Arial" w:hAnsi="Arial" w:cs="Arial"/>
                <w:color w:val="000000" w:themeColor="text1"/>
                <w:sz w:val="24"/>
              </w:rPr>
              <w:t xml:space="preserve">oder kein </w:t>
            </w:r>
            <w:proofErr w:type="spellStart"/>
            <w:r w:rsidRPr="001259F3">
              <w:rPr>
                <w:rFonts w:ascii="Arial" w:hAnsi="Arial" w:cs="Arial"/>
                <w:color w:val="000000" w:themeColor="text1"/>
                <w:sz w:val="24"/>
              </w:rPr>
              <w:t>unwillkür</w:t>
            </w:r>
            <w:r>
              <w:rPr>
                <w:rFonts w:ascii="Arial" w:hAnsi="Arial" w:cs="Arial"/>
                <w:color w:val="000000" w:themeColor="text1"/>
                <w:sz w:val="24"/>
              </w:rPr>
              <w:t>-</w:t>
            </w:r>
            <w:r w:rsidRPr="001259F3">
              <w:rPr>
                <w:rFonts w:ascii="Arial" w:hAnsi="Arial" w:cs="Arial"/>
                <w:color w:val="000000" w:themeColor="text1"/>
                <w:sz w:val="24"/>
              </w:rPr>
              <w:t>licher</w:t>
            </w:r>
            <w:proofErr w:type="spellEnd"/>
            <w:r w:rsidRPr="001259F3">
              <w:rPr>
                <w:rFonts w:ascii="Arial" w:hAnsi="Arial" w:cs="Arial"/>
                <w:color w:val="000000" w:themeColor="text1"/>
                <w:sz w:val="24"/>
              </w:rPr>
              <w:t xml:space="preserve"> Stuhlverlust </w:t>
            </w:r>
          </w:p>
          <w:p w14:paraId="1EE82CB1"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Keine personelle Unter</w:t>
            </w:r>
            <w:r w:rsidRPr="001259F3">
              <w:rPr>
                <w:rFonts w:ascii="Arial" w:hAnsi="Arial" w:cs="Arial"/>
                <w:color w:val="000000" w:themeColor="text1"/>
                <w:sz w:val="24"/>
              </w:rPr>
              <w:softHyphen/>
              <w:t xml:space="preserve">stützung notwendig </w:t>
            </w:r>
          </w:p>
          <w:p w14:paraId="4FB1B668" w14:textId="783CA32A"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Selbstständige Durchfüh</w:t>
            </w:r>
            <w:r w:rsidRPr="001259F3">
              <w:rPr>
                <w:rFonts w:ascii="Arial" w:hAnsi="Arial" w:cs="Arial"/>
                <w:color w:val="000000" w:themeColor="text1"/>
                <w:sz w:val="24"/>
              </w:rPr>
              <w:softHyphen/>
              <w:t xml:space="preserve">rung von Maßnahmen </w:t>
            </w:r>
          </w:p>
        </w:tc>
        <w:tc>
          <w:tcPr>
            <w:tcW w:w="3455" w:type="dxa"/>
          </w:tcPr>
          <w:p w14:paraId="6FAF99C2" w14:textId="573A998E"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Menschen, die im Manage</w:t>
            </w:r>
            <w:r w:rsidRPr="001259F3">
              <w:rPr>
                <w:rFonts w:ascii="Arial" w:hAnsi="Arial" w:cs="Arial"/>
                <w:bCs/>
                <w:color w:val="000000" w:themeColor="text1"/>
                <w:sz w:val="24"/>
                <w:szCs w:val="24"/>
              </w:rPr>
              <w:softHyphen/>
              <w:t>ment und der Anwendung von Medikamenten, mobilen Toilettenhilfen, intermittie</w:t>
            </w:r>
            <w:r w:rsidRPr="001259F3">
              <w:rPr>
                <w:rFonts w:ascii="Arial" w:hAnsi="Arial" w:cs="Arial"/>
                <w:bCs/>
                <w:color w:val="000000" w:themeColor="text1"/>
                <w:sz w:val="24"/>
                <w:szCs w:val="24"/>
              </w:rPr>
              <w:softHyphen/>
              <w:t>rendem Selbst-Katheteris</w:t>
            </w:r>
            <w:r w:rsidRPr="001259F3">
              <w:rPr>
                <w:rFonts w:ascii="Arial" w:hAnsi="Arial" w:cs="Arial"/>
                <w:bCs/>
                <w:color w:val="000000" w:themeColor="text1"/>
                <w:sz w:val="24"/>
                <w:szCs w:val="24"/>
              </w:rPr>
              <w:softHyphen/>
              <w:t>mus oder in der Durchfüh</w:t>
            </w:r>
            <w:r w:rsidRPr="001259F3">
              <w:rPr>
                <w:rFonts w:ascii="Arial" w:hAnsi="Arial" w:cs="Arial"/>
                <w:bCs/>
                <w:color w:val="000000" w:themeColor="text1"/>
                <w:sz w:val="24"/>
                <w:szCs w:val="24"/>
              </w:rPr>
              <w:softHyphen/>
              <w:t>rung von Trainingsmaßnahmen (z. B. Blasentraining) selbstständig sind und kei</w:t>
            </w:r>
            <w:r w:rsidRPr="001259F3">
              <w:rPr>
                <w:rFonts w:ascii="Arial" w:hAnsi="Arial" w:cs="Arial"/>
                <w:bCs/>
                <w:color w:val="000000" w:themeColor="text1"/>
                <w:sz w:val="24"/>
                <w:szCs w:val="24"/>
              </w:rPr>
              <w:softHyphen/>
              <w:t xml:space="preserve">nen </w:t>
            </w:r>
            <w:proofErr w:type="spellStart"/>
            <w:r w:rsidRPr="001259F3">
              <w:rPr>
                <w:rFonts w:ascii="Arial" w:hAnsi="Arial" w:cs="Arial"/>
                <w:bCs/>
                <w:color w:val="000000" w:themeColor="text1"/>
                <w:sz w:val="24"/>
                <w:szCs w:val="24"/>
              </w:rPr>
              <w:t>unwillkür</w:t>
            </w:r>
            <w:r>
              <w:rPr>
                <w:rFonts w:ascii="Arial" w:hAnsi="Arial" w:cs="Arial"/>
                <w:bCs/>
                <w:color w:val="000000" w:themeColor="text1"/>
                <w:sz w:val="24"/>
                <w:szCs w:val="24"/>
              </w:rPr>
              <w:t>-</w:t>
            </w:r>
            <w:r w:rsidRPr="001259F3">
              <w:rPr>
                <w:rFonts w:ascii="Arial" w:hAnsi="Arial" w:cs="Arial"/>
                <w:bCs/>
                <w:color w:val="000000" w:themeColor="text1"/>
                <w:sz w:val="24"/>
                <w:szCs w:val="24"/>
              </w:rPr>
              <w:t>lichen</w:t>
            </w:r>
            <w:proofErr w:type="spellEnd"/>
            <w:r w:rsidRPr="001259F3">
              <w:rPr>
                <w:rFonts w:ascii="Arial" w:hAnsi="Arial" w:cs="Arial"/>
                <w:bCs/>
                <w:color w:val="000000" w:themeColor="text1"/>
                <w:sz w:val="24"/>
                <w:szCs w:val="24"/>
              </w:rPr>
              <w:t xml:space="preserve"> Urinver</w:t>
            </w:r>
            <w:r w:rsidRPr="001259F3">
              <w:rPr>
                <w:rFonts w:ascii="Arial" w:hAnsi="Arial" w:cs="Arial"/>
                <w:bCs/>
                <w:color w:val="000000" w:themeColor="text1"/>
                <w:sz w:val="24"/>
                <w:szCs w:val="24"/>
              </w:rPr>
              <w:softHyphen/>
              <w:t xml:space="preserve">lust haben </w:t>
            </w:r>
          </w:p>
        </w:tc>
        <w:tc>
          <w:tcPr>
            <w:tcW w:w="3349" w:type="dxa"/>
          </w:tcPr>
          <w:p w14:paraId="3EAA897C"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Menschen, die im Manage</w:t>
            </w:r>
            <w:r w:rsidRPr="001259F3">
              <w:rPr>
                <w:rFonts w:ascii="Arial" w:hAnsi="Arial" w:cs="Arial"/>
                <w:bCs/>
                <w:color w:val="000000" w:themeColor="text1"/>
                <w:sz w:val="24"/>
                <w:szCs w:val="24"/>
              </w:rPr>
              <w:softHyphen/>
              <w:t>ment und der Anwendung von Medikamenten, Darmer</w:t>
            </w:r>
            <w:r w:rsidRPr="001259F3">
              <w:rPr>
                <w:rFonts w:ascii="Arial" w:hAnsi="Arial" w:cs="Arial"/>
                <w:bCs/>
                <w:color w:val="000000" w:themeColor="text1"/>
                <w:sz w:val="24"/>
                <w:szCs w:val="24"/>
              </w:rPr>
              <w:softHyphen/>
              <w:t>ziehung, Hilfsmitteln und/ oder in der Durchführung von Trainingsmaßnahmen selbstständig sind und kei</w:t>
            </w:r>
            <w:r w:rsidRPr="001259F3">
              <w:rPr>
                <w:rFonts w:ascii="Arial" w:hAnsi="Arial" w:cs="Arial"/>
                <w:bCs/>
                <w:color w:val="000000" w:themeColor="text1"/>
                <w:sz w:val="24"/>
                <w:szCs w:val="24"/>
              </w:rPr>
              <w:softHyphen/>
              <w:t>nen unwillkürlichen Stuhl</w:t>
            </w:r>
            <w:r w:rsidRPr="001259F3">
              <w:rPr>
                <w:rFonts w:ascii="Arial" w:hAnsi="Arial" w:cs="Arial"/>
                <w:bCs/>
                <w:color w:val="000000" w:themeColor="text1"/>
                <w:sz w:val="24"/>
                <w:szCs w:val="24"/>
              </w:rPr>
              <w:softHyphen/>
              <w:t xml:space="preserve">verlust haben </w:t>
            </w:r>
          </w:p>
        </w:tc>
      </w:tr>
      <w:tr w:rsidR="001259F3" w:rsidRPr="001259F3" w14:paraId="5EBA1FB2" w14:textId="77777777" w:rsidTr="00444155">
        <w:trPr>
          <w:trHeight w:val="917"/>
          <w:jc w:val="center"/>
        </w:trPr>
        <w:tc>
          <w:tcPr>
            <w:tcW w:w="1838" w:type="dxa"/>
          </w:tcPr>
          <w:p w14:paraId="6F96F88D"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3. Abhängig erreichte Kontinenz </w:t>
            </w:r>
          </w:p>
        </w:tc>
        <w:tc>
          <w:tcPr>
            <w:tcW w:w="2693" w:type="dxa"/>
          </w:tcPr>
          <w:p w14:paraId="20AB2C20" w14:textId="09183BD9"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Kein unwillkürlicher Harnverlust und/</w:t>
            </w:r>
            <w:r>
              <w:rPr>
                <w:rFonts w:ascii="Arial" w:hAnsi="Arial" w:cs="Arial"/>
                <w:color w:val="000000" w:themeColor="text1"/>
                <w:sz w:val="24"/>
              </w:rPr>
              <w:t xml:space="preserve"> </w:t>
            </w:r>
            <w:r w:rsidRPr="001259F3">
              <w:rPr>
                <w:rFonts w:ascii="Arial" w:hAnsi="Arial" w:cs="Arial"/>
                <w:color w:val="000000" w:themeColor="text1"/>
                <w:sz w:val="24"/>
              </w:rPr>
              <w:t xml:space="preserve">oder kein </w:t>
            </w:r>
            <w:proofErr w:type="spellStart"/>
            <w:r w:rsidRPr="001259F3">
              <w:rPr>
                <w:rFonts w:ascii="Arial" w:hAnsi="Arial" w:cs="Arial"/>
                <w:color w:val="000000" w:themeColor="text1"/>
                <w:sz w:val="24"/>
              </w:rPr>
              <w:t>unwillkür</w:t>
            </w:r>
            <w:r>
              <w:rPr>
                <w:rFonts w:ascii="Arial" w:hAnsi="Arial" w:cs="Arial"/>
                <w:color w:val="000000" w:themeColor="text1"/>
                <w:sz w:val="24"/>
              </w:rPr>
              <w:t>-</w:t>
            </w:r>
            <w:r w:rsidRPr="001259F3">
              <w:rPr>
                <w:rFonts w:ascii="Arial" w:hAnsi="Arial" w:cs="Arial"/>
                <w:color w:val="000000" w:themeColor="text1"/>
                <w:sz w:val="24"/>
              </w:rPr>
              <w:t>licher</w:t>
            </w:r>
            <w:proofErr w:type="spellEnd"/>
            <w:r w:rsidRPr="001259F3">
              <w:rPr>
                <w:rFonts w:ascii="Arial" w:hAnsi="Arial" w:cs="Arial"/>
                <w:color w:val="000000" w:themeColor="text1"/>
                <w:sz w:val="24"/>
              </w:rPr>
              <w:t xml:space="preserve"> Stuhlverlust </w:t>
            </w:r>
          </w:p>
          <w:p w14:paraId="64BCB3E1" w14:textId="5BBE29B3"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Personelle Unterstützung bei der Durchführung von Maßnahmen not</w:t>
            </w:r>
            <w:r w:rsidRPr="001259F3">
              <w:rPr>
                <w:rFonts w:ascii="Arial" w:hAnsi="Arial" w:cs="Arial"/>
                <w:color w:val="000000" w:themeColor="text1"/>
                <w:sz w:val="24"/>
              </w:rPr>
              <w:softHyphen/>
              <w:t xml:space="preserve">wendig </w:t>
            </w:r>
          </w:p>
        </w:tc>
        <w:tc>
          <w:tcPr>
            <w:tcW w:w="6804" w:type="dxa"/>
            <w:gridSpan w:val="2"/>
          </w:tcPr>
          <w:p w14:paraId="364DB8DF"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Menschen, bei denen das Management und die Anwendung von Medikamenten oder das Management und die Anwen</w:t>
            </w:r>
            <w:r w:rsidRPr="001259F3">
              <w:rPr>
                <w:rFonts w:ascii="Arial" w:hAnsi="Arial" w:cs="Arial"/>
                <w:bCs/>
                <w:color w:val="000000" w:themeColor="text1"/>
                <w:sz w:val="24"/>
                <w:szCs w:val="24"/>
              </w:rPr>
              <w:softHyphen/>
              <w:t xml:space="preserve">dung weiterer </w:t>
            </w:r>
            <w:proofErr w:type="spellStart"/>
            <w:r w:rsidRPr="001259F3">
              <w:rPr>
                <w:rFonts w:ascii="Arial" w:hAnsi="Arial" w:cs="Arial"/>
                <w:bCs/>
                <w:color w:val="000000" w:themeColor="text1"/>
                <w:sz w:val="24"/>
                <w:szCs w:val="24"/>
              </w:rPr>
              <w:t>kontinenzerhaltender</w:t>
            </w:r>
            <w:proofErr w:type="spellEnd"/>
            <w:r w:rsidRPr="001259F3">
              <w:rPr>
                <w:rFonts w:ascii="Arial" w:hAnsi="Arial" w:cs="Arial"/>
                <w:bCs/>
                <w:color w:val="000000" w:themeColor="text1"/>
                <w:sz w:val="24"/>
                <w:szCs w:val="24"/>
              </w:rPr>
              <w:t xml:space="preserve"> Maßnahmen von einer anderen Person übernommen werden oder bei denen be</w:t>
            </w:r>
            <w:r w:rsidRPr="001259F3">
              <w:rPr>
                <w:rFonts w:ascii="Arial" w:hAnsi="Arial" w:cs="Arial"/>
                <w:bCs/>
                <w:color w:val="000000" w:themeColor="text1"/>
                <w:sz w:val="24"/>
                <w:szCs w:val="24"/>
              </w:rPr>
              <w:softHyphen/>
              <w:t xml:space="preserve">gleitete Toilettengänge zu individuellen/festgelegten Zeiten durchgeführt werden. </w:t>
            </w:r>
          </w:p>
        </w:tc>
      </w:tr>
      <w:tr w:rsidR="001259F3" w:rsidRPr="001259F3" w14:paraId="1505D5B8" w14:textId="77777777" w:rsidTr="00444155">
        <w:trPr>
          <w:trHeight w:val="278"/>
          <w:jc w:val="center"/>
        </w:trPr>
        <w:tc>
          <w:tcPr>
            <w:tcW w:w="1838" w:type="dxa"/>
          </w:tcPr>
          <w:p w14:paraId="255EE3F4"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4. Unabhängig kompensierte Inkontinenz </w:t>
            </w:r>
          </w:p>
        </w:tc>
        <w:tc>
          <w:tcPr>
            <w:tcW w:w="2693" w:type="dxa"/>
          </w:tcPr>
          <w:p w14:paraId="135C0391"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Unwillkürlicher Harnver</w:t>
            </w:r>
            <w:r w:rsidRPr="001259F3">
              <w:rPr>
                <w:rFonts w:ascii="Arial" w:hAnsi="Arial" w:cs="Arial"/>
                <w:color w:val="000000" w:themeColor="text1"/>
                <w:sz w:val="24"/>
              </w:rPr>
              <w:softHyphen/>
              <w:t xml:space="preserve">lust und/oder unwillkürlicher Stuhlverlust </w:t>
            </w:r>
          </w:p>
          <w:p w14:paraId="7232B144" w14:textId="77F4DFC4"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Keine personelle Unter</w:t>
            </w:r>
            <w:r w:rsidRPr="001259F3">
              <w:rPr>
                <w:rFonts w:ascii="Arial" w:hAnsi="Arial" w:cs="Arial"/>
                <w:color w:val="000000" w:themeColor="text1"/>
                <w:sz w:val="24"/>
              </w:rPr>
              <w:softHyphen/>
              <w:t>stützung bei der Versor</w:t>
            </w:r>
            <w:r w:rsidRPr="001259F3">
              <w:rPr>
                <w:rFonts w:ascii="Arial" w:hAnsi="Arial" w:cs="Arial"/>
                <w:color w:val="000000" w:themeColor="text1"/>
                <w:sz w:val="24"/>
              </w:rPr>
              <w:softHyphen/>
              <w:t xml:space="preserve">gung mit Hilfsmitteln </w:t>
            </w:r>
          </w:p>
        </w:tc>
        <w:tc>
          <w:tcPr>
            <w:tcW w:w="3455" w:type="dxa"/>
          </w:tcPr>
          <w:p w14:paraId="1DC77F68" w14:textId="3E6CC62B"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Menschen, die unter einem unwillkürlichen Harnverlust leiden und im Management und der Anwendung </w:t>
            </w:r>
            <w:proofErr w:type="spellStart"/>
            <w:r w:rsidRPr="001259F3">
              <w:rPr>
                <w:rFonts w:ascii="Arial" w:hAnsi="Arial" w:cs="Arial"/>
                <w:bCs/>
                <w:color w:val="000000" w:themeColor="text1"/>
                <w:sz w:val="24"/>
                <w:szCs w:val="24"/>
              </w:rPr>
              <w:t>kompen</w:t>
            </w:r>
            <w:r>
              <w:rPr>
                <w:rFonts w:ascii="Arial" w:hAnsi="Arial" w:cs="Arial"/>
                <w:bCs/>
                <w:color w:val="000000" w:themeColor="text1"/>
                <w:sz w:val="24"/>
                <w:szCs w:val="24"/>
              </w:rPr>
              <w:t>-</w:t>
            </w:r>
            <w:r w:rsidRPr="001259F3">
              <w:rPr>
                <w:rFonts w:ascii="Arial" w:hAnsi="Arial" w:cs="Arial"/>
                <w:bCs/>
                <w:color w:val="000000" w:themeColor="text1"/>
                <w:sz w:val="24"/>
                <w:szCs w:val="24"/>
              </w:rPr>
              <w:t>sierender</w:t>
            </w:r>
            <w:proofErr w:type="spellEnd"/>
            <w:r w:rsidRPr="001259F3">
              <w:rPr>
                <w:rFonts w:ascii="Arial" w:hAnsi="Arial" w:cs="Arial"/>
                <w:bCs/>
                <w:color w:val="000000" w:themeColor="text1"/>
                <w:sz w:val="24"/>
                <w:szCs w:val="24"/>
              </w:rPr>
              <w:t xml:space="preserve"> Maßnahmen, wie z. B., aufsaugender Hilfs</w:t>
            </w:r>
            <w:r w:rsidRPr="001259F3">
              <w:rPr>
                <w:rFonts w:ascii="Arial" w:hAnsi="Arial" w:cs="Arial"/>
                <w:bCs/>
                <w:color w:val="000000" w:themeColor="text1"/>
                <w:sz w:val="24"/>
                <w:szCs w:val="24"/>
              </w:rPr>
              <w:softHyphen/>
              <w:t xml:space="preserve">mittel, Kondomurinal, Versorgung eines suprapubischen oder transurethralen </w:t>
            </w:r>
            <w:proofErr w:type="spellStart"/>
            <w:r w:rsidRPr="001259F3">
              <w:rPr>
                <w:rFonts w:ascii="Arial" w:hAnsi="Arial" w:cs="Arial"/>
                <w:bCs/>
                <w:color w:val="000000" w:themeColor="text1"/>
                <w:sz w:val="24"/>
                <w:szCs w:val="24"/>
              </w:rPr>
              <w:t>Blasenver</w:t>
            </w:r>
            <w:r>
              <w:rPr>
                <w:rFonts w:ascii="Arial" w:hAnsi="Arial" w:cs="Arial"/>
                <w:bCs/>
                <w:color w:val="000000" w:themeColor="text1"/>
                <w:sz w:val="24"/>
                <w:szCs w:val="24"/>
              </w:rPr>
              <w:t>-</w:t>
            </w:r>
            <w:r w:rsidRPr="001259F3">
              <w:rPr>
                <w:rFonts w:ascii="Arial" w:hAnsi="Arial" w:cs="Arial"/>
                <w:bCs/>
                <w:color w:val="000000" w:themeColor="text1"/>
                <w:sz w:val="24"/>
                <w:szCs w:val="24"/>
              </w:rPr>
              <w:t>weilkatheters</w:t>
            </w:r>
            <w:proofErr w:type="spellEnd"/>
            <w:r w:rsidRPr="001259F3">
              <w:rPr>
                <w:rFonts w:ascii="Arial" w:hAnsi="Arial" w:cs="Arial"/>
                <w:bCs/>
                <w:color w:val="000000" w:themeColor="text1"/>
                <w:sz w:val="24"/>
                <w:szCs w:val="24"/>
              </w:rPr>
              <w:t xml:space="preserve"> und deren Ableitungen in adäquate Bett- oder Beinbeutel oder Kathe</w:t>
            </w:r>
            <w:r>
              <w:rPr>
                <w:rFonts w:ascii="Arial" w:hAnsi="Arial" w:cs="Arial"/>
                <w:bCs/>
                <w:color w:val="000000" w:themeColor="text1"/>
                <w:sz w:val="24"/>
                <w:szCs w:val="24"/>
              </w:rPr>
              <w:t>-</w:t>
            </w:r>
            <w:proofErr w:type="spellStart"/>
            <w:r w:rsidRPr="001259F3">
              <w:rPr>
                <w:rFonts w:ascii="Arial" w:hAnsi="Arial" w:cs="Arial"/>
                <w:bCs/>
                <w:color w:val="000000" w:themeColor="text1"/>
                <w:sz w:val="24"/>
                <w:szCs w:val="24"/>
              </w:rPr>
              <w:t>terventil</w:t>
            </w:r>
            <w:proofErr w:type="spellEnd"/>
            <w:r w:rsidRPr="001259F3">
              <w:rPr>
                <w:rFonts w:ascii="Arial" w:hAnsi="Arial" w:cs="Arial"/>
                <w:bCs/>
                <w:color w:val="000000" w:themeColor="text1"/>
                <w:sz w:val="24"/>
                <w:szCs w:val="24"/>
              </w:rPr>
              <w:t xml:space="preserve"> selbst</w:t>
            </w:r>
            <w:r w:rsidRPr="001259F3">
              <w:rPr>
                <w:rFonts w:ascii="Arial" w:hAnsi="Arial" w:cs="Arial"/>
                <w:bCs/>
                <w:color w:val="000000" w:themeColor="text1"/>
                <w:sz w:val="24"/>
                <w:szCs w:val="24"/>
              </w:rPr>
              <w:softHyphen/>
              <w:t xml:space="preserve">ständig sind </w:t>
            </w:r>
          </w:p>
        </w:tc>
        <w:tc>
          <w:tcPr>
            <w:tcW w:w="3349" w:type="dxa"/>
          </w:tcPr>
          <w:p w14:paraId="096F7C72"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Menschen, die unter einem unwillkürlichen Stuhlverlust leiden und im Management und der Anwendung kom</w:t>
            </w:r>
            <w:r w:rsidRPr="001259F3">
              <w:rPr>
                <w:rFonts w:ascii="Arial" w:hAnsi="Arial" w:cs="Arial"/>
                <w:bCs/>
                <w:color w:val="000000" w:themeColor="text1"/>
                <w:sz w:val="24"/>
                <w:szCs w:val="24"/>
              </w:rPr>
              <w:softHyphen/>
              <w:t>pensierender Maßnahmen, wie z. B. aufsaugender Hilfs</w:t>
            </w:r>
            <w:r w:rsidRPr="001259F3">
              <w:rPr>
                <w:rFonts w:ascii="Arial" w:hAnsi="Arial" w:cs="Arial"/>
                <w:bCs/>
                <w:color w:val="000000" w:themeColor="text1"/>
                <w:sz w:val="24"/>
                <w:szCs w:val="24"/>
              </w:rPr>
              <w:softHyphen/>
              <w:t>mittel, Kondomurinal, weite</w:t>
            </w:r>
            <w:r w:rsidRPr="001259F3">
              <w:rPr>
                <w:rFonts w:ascii="Arial" w:hAnsi="Arial" w:cs="Arial"/>
                <w:bCs/>
                <w:color w:val="000000" w:themeColor="text1"/>
                <w:sz w:val="24"/>
                <w:szCs w:val="24"/>
              </w:rPr>
              <w:softHyphen/>
              <w:t>rer Hilfsmittel wie intraana</w:t>
            </w:r>
            <w:r w:rsidRPr="001259F3">
              <w:rPr>
                <w:rFonts w:ascii="Arial" w:hAnsi="Arial" w:cs="Arial"/>
                <w:bCs/>
                <w:color w:val="000000" w:themeColor="text1"/>
                <w:sz w:val="24"/>
                <w:szCs w:val="24"/>
              </w:rPr>
              <w:softHyphen/>
              <w:t>ler Inkontinenzprodukte (Analtampon bzw. -stöpsel) oder analer Irrigation selbst</w:t>
            </w:r>
            <w:r w:rsidRPr="001259F3">
              <w:rPr>
                <w:rFonts w:ascii="Arial" w:hAnsi="Arial" w:cs="Arial"/>
                <w:bCs/>
                <w:color w:val="000000" w:themeColor="text1"/>
                <w:sz w:val="24"/>
                <w:szCs w:val="24"/>
              </w:rPr>
              <w:softHyphen/>
              <w:t xml:space="preserve">ständig sind </w:t>
            </w:r>
          </w:p>
        </w:tc>
      </w:tr>
      <w:tr w:rsidR="001259F3" w:rsidRPr="001259F3" w14:paraId="0FC96E44" w14:textId="77777777" w:rsidTr="00444155">
        <w:trPr>
          <w:trHeight w:val="688"/>
          <w:jc w:val="center"/>
        </w:trPr>
        <w:tc>
          <w:tcPr>
            <w:tcW w:w="1838" w:type="dxa"/>
          </w:tcPr>
          <w:p w14:paraId="1BE49F14"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lastRenderedPageBreak/>
              <w:t xml:space="preserve">5. Abhängig kompensierte Inkontinenz </w:t>
            </w:r>
          </w:p>
        </w:tc>
        <w:tc>
          <w:tcPr>
            <w:tcW w:w="2693" w:type="dxa"/>
          </w:tcPr>
          <w:p w14:paraId="19CFF649"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Unwillkürlicher Harnver</w:t>
            </w:r>
            <w:r w:rsidRPr="001259F3">
              <w:rPr>
                <w:rFonts w:ascii="Arial" w:hAnsi="Arial" w:cs="Arial"/>
                <w:color w:val="000000" w:themeColor="text1"/>
                <w:sz w:val="24"/>
              </w:rPr>
              <w:softHyphen/>
              <w:t>lust und/oder unwillkürli</w:t>
            </w:r>
            <w:r w:rsidRPr="001259F3">
              <w:rPr>
                <w:rFonts w:ascii="Arial" w:hAnsi="Arial" w:cs="Arial"/>
                <w:color w:val="000000" w:themeColor="text1"/>
                <w:sz w:val="24"/>
              </w:rPr>
              <w:softHyphen/>
              <w:t xml:space="preserve">cher Stuhlverlust </w:t>
            </w:r>
          </w:p>
          <w:p w14:paraId="4F765C0E" w14:textId="003A1A29"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Personelle Unterstützung bei der Inkontinenzver</w:t>
            </w:r>
            <w:r w:rsidRPr="001259F3">
              <w:rPr>
                <w:rFonts w:ascii="Arial" w:hAnsi="Arial" w:cs="Arial"/>
                <w:color w:val="000000" w:themeColor="text1"/>
                <w:sz w:val="24"/>
              </w:rPr>
              <w:softHyphen/>
              <w:t xml:space="preserve">sorgung ist notwendig </w:t>
            </w:r>
          </w:p>
        </w:tc>
        <w:tc>
          <w:tcPr>
            <w:tcW w:w="6804" w:type="dxa"/>
            <w:gridSpan w:val="2"/>
          </w:tcPr>
          <w:p w14:paraId="0AB65437"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Management und Anwendung kompensierender Maßnah</w:t>
            </w:r>
            <w:r w:rsidRPr="001259F3">
              <w:rPr>
                <w:rFonts w:ascii="Arial" w:hAnsi="Arial" w:cs="Arial"/>
                <w:bCs/>
                <w:color w:val="000000" w:themeColor="text1"/>
                <w:sz w:val="24"/>
                <w:szCs w:val="24"/>
              </w:rPr>
              <w:softHyphen/>
              <w:t xml:space="preserve">men werden von einer anderen Person übernommen. </w:t>
            </w:r>
          </w:p>
        </w:tc>
      </w:tr>
      <w:tr w:rsidR="001259F3" w:rsidRPr="001259F3" w14:paraId="225AD221" w14:textId="77777777" w:rsidTr="00444155">
        <w:trPr>
          <w:trHeight w:val="917"/>
          <w:jc w:val="center"/>
        </w:trPr>
        <w:tc>
          <w:tcPr>
            <w:tcW w:w="1838" w:type="dxa"/>
          </w:tcPr>
          <w:p w14:paraId="3D97E797"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 xml:space="preserve">6. Nicht kompensierte Inkontinenz </w:t>
            </w:r>
          </w:p>
        </w:tc>
        <w:tc>
          <w:tcPr>
            <w:tcW w:w="2693" w:type="dxa"/>
          </w:tcPr>
          <w:p w14:paraId="17B0DB6C" w14:textId="77777777"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Unwillkürlicher Harnver</w:t>
            </w:r>
            <w:r w:rsidRPr="001259F3">
              <w:rPr>
                <w:rFonts w:ascii="Arial" w:hAnsi="Arial" w:cs="Arial"/>
                <w:color w:val="000000" w:themeColor="text1"/>
                <w:sz w:val="24"/>
              </w:rPr>
              <w:softHyphen/>
              <w:t>lust und/oder unwillkürli</w:t>
            </w:r>
            <w:r w:rsidRPr="001259F3">
              <w:rPr>
                <w:rFonts w:ascii="Arial" w:hAnsi="Arial" w:cs="Arial"/>
                <w:color w:val="000000" w:themeColor="text1"/>
                <w:sz w:val="24"/>
              </w:rPr>
              <w:softHyphen/>
              <w:t xml:space="preserve">cher Stuhlverlust </w:t>
            </w:r>
          </w:p>
          <w:p w14:paraId="514C874D" w14:textId="074BF8B3" w:rsidR="001259F3" w:rsidRPr="001259F3" w:rsidRDefault="001259F3" w:rsidP="001259F3">
            <w:pPr>
              <w:pStyle w:val="Listenabsatz"/>
              <w:numPr>
                <w:ilvl w:val="0"/>
                <w:numId w:val="45"/>
              </w:numPr>
              <w:spacing w:before="120" w:after="120" w:line="276" w:lineRule="auto"/>
              <w:ind w:left="190" w:hanging="219"/>
              <w:rPr>
                <w:rFonts w:ascii="Arial" w:hAnsi="Arial" w:cs="Arial"/>
                <w:color w:val="000000" w:themeColor="text1"/>
                <w:sz w:val="24"/>
              </w:rPr>
            </w:pPr>
            <w:r w:rsidRPr="001259F3">
              <w:rPr>
                <w:rFonts w:ascii="Arial" w:hAnsi="Arial" w:cs="Arial"/>
                <w:color w:val="000000" w:themeColor="text1"/>
                <w:sz w:val="24"/>
              </w:rPr>
              <w:t xml:space="preserve">Personelle Unterstützung und therapeutische bzw. Versorgungsmaßnahmen werden nicht in Anspruch genommen. </w:t>
            </w:r>
          </w:p>
        </w:tc>
        <w:tc>
          <w:tcPr>
            <w:tcW w:w="6804" w:type="dxa"/>
            <w:gridSpan w:val="2"/>
          </w:tcPr>
          <w:p w14:paraId="7FEF81FD" w14:textId="77777777" w:rsidR="001259F3" w:rsidRPr="001259F3" w:rsidRDefault="001259F3" w:rsidP="001259F3">
            <w:pPr>
              <w:spacing w:before="120" w:after="120"/>
              <w:rPr>
                <w:rFonts w:ascii="Arial" w:hAnsi="Arial" w:cs="Arial"/>
                <w:bCs/>
                <w:color w:val="000000" w:themeColor="text1"/>
                <w:sz w:val="24"/>
                <w:szCs w:val="24"/>
              </w:rPr>
            </w:pPr>
            <w:r w:rsidRPr="001259F3">
              <w:rPr>
                <w:rFonts w:ascii="Arial" w:hAnsi="Arial" w:cs="Arial"/>
                <w:bCs/>
                <w:color w:val="000000" w:themeColor="text1"/>
                <w:sz w:val="24"/>
                <w:szCs w:val="24"/>
              </w:rPr>
              <w:t>Dieses Profil trifft beispielsweise auf Betroffene zu, die nicht über ihre Inkontinenz sprechen wollen und deshalb keine personelle Hilfe oder Hilfsmittel in Anspruch nehmen bzw. aufgrund kognitiver Erkrankungen nicht akzeptieren oder die Hilfsmittel entfernen.</w:t>
            </w:r>
          </w:p>
        </w:tc>
      </w:tr>
      <w:tr w:rsidR="00444155" w:rsidRPr="001259F3" w14:paraId="163059E8" w14:textId="77777777" w:rsidTr="00444155">
        <w:trPr>
          <w:trHeight w:val="70"/>
          <w:jc w:val="center"/>
        </w:trPr>
        <w:tc>
          <w:tcPr>
            <w:tcW w:w="11335" w:type="dxa"/>
            <w:gridSpan w:val="4"/>
          </w:tcPr>
          <w:p w14:paraId="10A7F360" w14:textId="6382355D" w:rsidR="00444155" w:rsidRPr="001259F3" w:rsidRDefault="00444155" w:rsidP="001259F3">
            <w:pPr>
              <w:spacing w:before="120" w:after="120"/>
              <w:rPr>
                <w:rFonts w:ascii="Arial" w:hAnsi="Arial" w:cs="Arial"/>
                <w:bCs/>
                <w:color w:val="000000" w:themeColor="text1"/>
                <w:sz w:val="24"/>
                <w:szCs w:val="24"/>
              </w:rPr>
            </w:pPr>
            <w:r w:rsidRPr="00444155">
              <w:rPr>
                <w:rFonts w:ascii="Arial" w:hAnsi="Arial" w:cs="Arial"/>
                <w:bCs/>
                <w:color w:val="000000" w:themeColor="text1"/>
                <w:sz w:val="24"/>
                <w:szCs w:val="24"/>
              </w:rPr>
              <w:t>Vgl. Expertenstandard „</w:t>
            </w:r>
            <w:proofErr w:type="spellStart"/>
            <w:r w:rsidRPr="00444155">
              <w:rPr>
                <w:rFonts w:ascii="Arial" w:hAnsi="Arial" w:cs="Arial"/>
                <w:bCs/>
                <w:color w:val="000000" w:themeColor="text1"/>
                <w:sz w:val="24"/>
                <w:szCs w:val="24"/>
              </w:rPr>
              <w:t>Kontinenzförderung</w:t>
            </w:r>
            <w:proofErr w:type="spellEnd"/>
            <w:r w:rsidRPr="00444155">
              <w:rPr>
                <w:rFonts w:ascii="Arial" w:hAnsi="Arial" w:cs="Arial"/>
                <w:bCs/>
                <w:color w:val="000000" w:themeColor="text1"/>
                <w:sz w:val="24"/>
                <w:szCs w:val="24"/>
              </w:rPr>
              <w:t xml:space="preserve"> in der Pflege“, Aktualisierung 2024, S. 35</w:t>
            </w:r>
          </w:p>
        </w:tc>
      </w:tr>
    </w:tbl>
    <w:p w14:paraId="24785853" w14:textId="77777777" w:rsidR="001259F3" w:rsidRPr="007B34B7" w:rsidRDefault="001259F3" w:rsidP="007B34B7">
      <w:pPr>
        <w:spacing w:before="120" w:after="120"/>
        <w:rPr>
          <w:rFonts w:ascii="Arial" w:hAnsi="Arial" w:cs="Arial"/>
          <w:bCs/>
          <w:color w:val="000000" w:themeColor="text1"/>
          <w:sz w:val="24"/>
          <w:szCs w:val="24"/>
        </w:rPr>
      </w:pPr>
    </w:p>
    <w:sectPr w:rsidR="001259F3" w:rsidRPr="007B34B7" w:rsidSect="001259F3">
      <w:headerReference w:type="default" r:id="rId7"/>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0AFA" w14:textId="77777777" w:rsidR="00054253" w:rsidRDefault="00054253" w:rsidP="002A5D13">
      <w:pPr>
        <w:spacing w:after="0" w:line="240" w:lineRule="auto"/>
      </w:pPr>
      <w:r>
        <w:separator/>
      </w:r>
    </w:p>
  </w:endnote>
  <w:endnote w:type="continuationSeparator" w:id="0">
    <w:p w14:paraId="30DD8A5B" w14:textId="77777777" w:rsidR="00054253" w:rsidRDefault="0005425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5577" w14:textId="77777777" w:rsidR="00054253" w:rsidRDefault="00054253" w:rsidP="002A5D13">
      <w:pPr>
        <w:spacing w:after="0" w:line="240" w:lineRule="auto"/>
      </w:pPr>
      <w:r>
        <w:separator/>
      </w:r>
    </w:p>
  </w:footnote>
  <w:footnote w:type="continuationSeparator" w:id="0">
    <w:p w14:paraId="5520A06C" w14:textId="77777777" w:rsidR="00054253" w:rsidRDefault="0005425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77B4B69" w:rsidR="007A7CA7" w:rsidRPr="00E74AD6" w:rsidRDefault="00D97E25" w:rsidP="00D97E25">
          <w:pPr>
            <w:pStyle w:val="Kopfzeile"/>
            <w:jc w:val="center"/>
            <w:rPr>
              <w:b/>
              <w:color w:val="DAEEF3"/>
            </w:rPr>
          </w:pPr>
          <w:r>
            <w:rPr>
              <w:b/>
              <w:color w:val="DAEEF3"/>
              <w:sz w:val="24"/>
            </w:rPr>
            <w:t xml:space="preserve">Ausgabe </w:t>
          </w:r>
          <w:r w:rsidR="00E35393">
            <w:rPr>
              <w:b/>
              <w:color w:val="DAEEF3"/>
              <w:sz w:val="24"/>
            </w:rPr>
            <w:t>18</w:t>
          </w:r>
          <w:r w:rsidR="00A42A0D">
            <w:rPr>
              <w:b/>
              <w:color w:val="DAEEF3"/>
              <w:sz w:val="24"/>
            </w:rPr>
            <w:t xml:space="preserve"> </w:t>
          </w:r>
          <w:r w:rsidR="007B34B7">
            <w:rPr>
              <w:b/>
              <w:color w:val="DAEEF3"/>
              <w:sz w:val="24"/>
            </w:rPr>
            <w:t>–</w:t>
          </w:r>
          <w:r w:rsidR="00A42A0D">
            <w:rPr>
              <w:b/>
              <w:color w:val="DAEEF3"/>
              <w:sz w:val="24"/>
            </w:rPr>
            <w:t xml:space="preserve"> 20</w:t>
          </w:r>
          <w:r w:rsidR="009000A8">
            <w:rPr>
              <w:b/>
              <w:color w:val="DAEEF3"/>
              <w:sz w:val="24"/>
            </w:rPr>
            <w:t>2</w:t>
          </w:r>
          <w:r w:rsidR="007D2F6C">
            <w:rPr>
              <w:b/>
              <w:color w:val="DAEEF3"/>
              <w:sz w:val="24"/>
            </w:rPr>
            <w:t>4</w:t>
          </w:r>
          <w:r w:rsidR="007B34B7">
            <w:rPr>
              <w:b/>
              <w:color w:val="DAEEF3"/>
              <w:sz w:val="24"/>
            </w:rPr>
            <w:t xml:space="preserve"> TH</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r w:rsidR="000C66D4">
            <w:rPr>
              <w:bCs/>
              <w:color w:val="808080"/>
              <w:sz w:val="36"/>
            </w:rPr>
            <w:t>pdl.</w:t>
          </w:r>
          <w:r w:rsidR="00E028D9" w:rsidRPr="00E74AD6">
            <w:rPr>
              <w:bCs/>
              <w:i/>
              <w:color w:val="808080"/>
              <w:sz w:val="36"/>
            </w:rPr>
            <w:t>konkret</w:t>
          </w:r>
          <w:proofErr w:type="spell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E268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7F71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0F1D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783C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CB1B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A601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DEFD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932413"/>
    <w:multiLevelType w:val="hybridMultilevel"/>
    <w:tmpl w:val="6FE0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F2DC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A59A1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0AA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515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C9A4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B32E7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4"/>
  </w:num>
  <w:num w:numId="2" w16cid:durableId="1523666159">
    <w:abstractNumId w:val="36"/>
  </w:num>
  <w:num w:numId="3" w16cid:durableId="1865754299">
    <w:abstractNumId w:val="43"/>
  </w:num>
  <w:num w:numId="4" w16cid:durableId="818304963">
    <w:abstractNumId w:val="26"/>
  </w:num>
  <w:num w:numId="5" w16cid:durableId="909541012">
    <w:abstractNumId w:val="14"/>
  </w:num>
  <w:num w:numId="6" w16cid:durableId="1327440480">
    <w:abstractNumId w:val="21"/>
  </w:num>
  <w:num w:numId="7" w16cid:durableId="1965695332">
    <w:abstractNumId w:val="29"/>
  </w:num>
  <w:num w:numId="8" w16cid:durableId="1631742190">
    <w:abstractNumId w:val="28"/>
  </w:num>
  <w:num w:numId="9" w16cid:durableId="507452013">
    <w:abstractNumId w:val="22"/>
  </w:num>
  <w:num w:numId="10" w16cid:durableId="1380588834">
    <w:abstractNumId w:val="11"/>
  </w:num>
  <w:num w:numId="11" w16cid:durableId="905796348">
    <w:abstractNumId w:val="37"/>
  </w:num>
  <w:num w:numId="12" w16cid:durableId="561402115">
    <w:abstractNumId w:val="31"/>
  </w:num>
  <w:num w:numId="13" w16cid:durableId="2137408609">
    <w:abstractNumId w:val="32"/>
  </w:num>
  <w:num w:numId="14" w16cid:durableId="1825924056">
    <w:abstractNumId w:val="30"/>
  </w:num>
  <w:num w:numId="15" w16cid:durableId="1575043430">
    <w:abstractNumId w:val="33"/>
  </w:num>
  <w:num w:numId="16" w16cid:durableId="260797494">
    <w:abstractNumId w:val="34"/>
  </w:num>
  <w:num w:numId="17" w16cid:durableId="1416823773">
    <w:abstractNumId w:val="35"/>
  </w:num>
  <w:num w:numId="18" w16cid:durableId="870455365">
    <w:abstractNumId w:val="10"/>
  </w:num>
  <w:num w:numId="19" w16cid:durableId="352223203">
    <w:abstractNumId w:val="9"/>
  </w:num>
  <w:num w:numId="20" w16cid:durableId="859202725">
    <w:abstractNumId w:val="8"/>
  </w:num>
  <w:num w:numId="21" w16cid:durableId="767504800">
    <w:abstractNumId w:val="7"/>
  </w:num>
  <w:num w:numId="22" w16cid:durableId="1270619908">
    <w:abstractNumId w:val="6"/>
  </w:num>
  <w:num w:numId="23" w16cid:durableId="1497067334">
    <w:abstractNumId w:val="16"/>
  </w:num>
  <w:num w:numId="24" w16cid:durableId="756941337">
    <w:abstractNumId w:val="12"/>
  </w:num>
  <w:num w:numId="25" w16cid:durableId="1145244037">
    <w:abstractNumId w:val="13"/>
  </w:num>
  <w:num w:numId="26" w16cid:durableId="1266232381">
    <w:abstractNumId w:val="40"/>
  </w:num>
  <w:num w:numId="27" w16cid:durableId="379787300">
    <w:abstractNumId w:val="42"/>
  </w:num>
  <w:num w:numId="28" w16cid:durableId="424151893">
    <w:abstractNumId w:val="44"/>
  </w:num>
  <w:num w:numId="29" w16cid:durableId="107509980">
    <w:abstractNumId w:val="41"/>
  </w:num>
  <w:num w:numId="30" w16cid:durableId="223221979">
    <w:abstractNumId w:val="19"/>
  </w:num>
  <w:num w:numId="31" w16cid:durableId="817040694">
    <w:abstractNumId w:val="20"/>
  </w:num>
  <w:num w:numId="32" w16cid:durableId="1893687743">
    <w:abstractNumId w:val="39"/>
  </w:num>
  <w:num w:numId="33" w16cid:durableId="938563156">
    <w:abstractNumId w:val="23"/>
  </w:num>
  <w:num w:numId="34" w16cid:durableId="489948526">
    <w:abstractNumId w:val="3"/>
  </w:num>
  <w:num w:numId="35" w16cid:durableId="1775779619">
    <w:abstractNumId w:val="25"/>
  </w:num>
  <w:num w:numId="36" w16cid:durableId="1440026540">
    <w:abstractNumId w:val="15"/>
  </w:num>
  <w:num w:numId="37" w16cid:durableId="1959022955">
    <w:abstractNumId w:val="27"/>
  </w:num>
  <w:num w:numId="38" w16cid:durableId="1328704721">
    <w:abstractNumId w:val="38"/>
  </w:num>
  <w:num w:numId="39" w16cid:durableId="1762918794">
    <w:abstractNumId w:val="4"/>
  </w:num>
  <w:num w:numId="40" w16cid:durableId="808787307">
    <w:abstractNumId w:val="0"/>
  </w:num>
  <w:num w:numId="41" w16cid:durableId="975066186">
    <w:abstractNumId w:val="2"/>
  </w:num>
  <w:num w:numId="42" w16cid:durableId="1917206559">
    <w:abstractNumId w:val="1"/>
  </w:num>
  <w:num w:numId="43" w16cid:durableId="819232518">
    <w:abstractNumId w:val="5"/>
  </w:num>
  <w:num w:numId="44" w16cid:durableId="1340356001">
    <w:abstractNumId w:val="18"/>
  </w:num>
  <w:num w:numId="45" w16cid:durableId="1701122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111D"/>
    <w:rsid w:val="000A7188"/>
    <w:rsid w:val="000B50CC"/>
    <w:rsid w:val="000C66D4"/>
    <w:rsid w:val="000C6A2D"/>
    <w:rsid w:val="000D774D"/>
    <w:rsid w:val="001259F3"/>
    <w:rsid w:val="0015409B"/>
    <w:rsid w:val="00192DD6"/>
    <w:rsid w:val="001B429B"/>
    <w:rsid w:val="001D77C8"/>
    <w:rsid w:val="001E33AA"/>
    <w:rsid w:val="00205D0C"/>
    <w:rsid w:val="00217E03"/>
    <w:rsid w:val="00243397"/>
    <w:rsid w:val="0027096C"/>
    <w:rsid w:val="002766CF"/>
    <w:rsid w:val="0028515F"/>
    <w:rsid w:val="002A4C10"/>
    <w:rsid w:val="002A5D13"/>
    <w:rsid w:val="002B029B"/>
    <w:rsid w:val="002B4419"/>
    <w:rsid w:val="002D45E4"/>
    <w:rsid w:val="002E2DF9"/>
    <w:rsid w:val="002E4378"/>
    <w:rsid w:val="003676E3"/>
    <w:rsid w:val="00380EF0"/>
    <w:rsid w:val="003B4273"/>
    <w:rsid w:val="003E3400"/>
    <w:rsid w:val="00433F51"/>
    <w:rsid w:val="00444155"/>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6E70E0"/>
    <w:rsid w:val="00735C25"/>
    <w:rsid w:val="00767817"/>
    <w:rsid w:val="007A7CA7"/>
    <w:rsid w:val="007B0290"/>
    <w:rsid w:val="007B1333"/>
    <w:rsid w:val="007B34B7"/>
    <w:rsid w:val="007C0AE5"/>
    <w:rsid w:val="007D2F6C"/>
    <w:rsid w:val="007D34A4"/>
    <w:rsid w:val="007E1A2E"/>
    <w:rsid w:val="00841FA8"/>
    <w:rsid w:val="008522CE"/>
    <w:rsid w:val="00852BFB"/>
    <w:rsid w:val="008604AD"/>
    <w:rsid w:val="008633AC"/>
    <w:rsid w:val="00887070"/>
    <w:rsid w:val="00892D40"/>
    <w:rsid w:val="008B1F83"/>
    <w:rsid w:val="008C0D29"/>
    <w:rsid w:val="008E62B1"/>
    <w:rsid w:val="009000A8"/>
    <w:rsid w:val="009352A5"/>
    <w:rsid w:val="00936BEB"/>
    <w:rsid w:val="00937B0B"/>
    <w:rsid w:val="009433D9"/>
    <w:rsid w:val="00983536"/>
    <w:rsid w:val="00985C2F"/>
    <w:rsid w:val="009A6365"/>
    <w:rsid w:val="009B721F"/>
    <w:rsid w:val="009E6591"/>
    <w:rsid w:val="009F64ED"/>
    <w:rsid w:val="00A06C64"/>
    <w:rsid w:val="00A42A0D"/>
    <w:rsid w:val="00AF17D9"/>
    <w:rsid w:val="00B01FFE"/>
    <w:rsid w:val="00B16885"/>
    <w:rsid w:val="00B707AF"/>
    <w:rsid w:val="00B81586"/>
    <w:rsid w:val="00B87D52"/>
    <w:rsid w:val="00BD71E9"/>
    <w:rsid w:val="00C02A5F"/>
    <w:rsid w:val="00C310AF"/>
    <w:rsid w:val="00C42D52"/>
    <w:rsid w:val="00C73E1A"/>
    <w:rsid w:val="00C91E68"/>
    <w:rsid w:val="00C9289F"/>
    <w:rsid w:val="00CC38C8"/>
    <w:rsid w:val="00CD4F0B"/>
    <w:rsid w:val="00D56265"/>
    <w:rsid w:val="00D6029A"/>
    <w:rsid w:val="00D97E25"/>
    <w:rsid w:val="00DA1ADE"/>
    <w:rsid w:val="00DB32C7"/>
    <w:rsid w:val="00DD233A"/>
    <w:rsid w:val="00E028D9"/>
    <w:rsid w:val="00E2265E"/>
    <w:rsid w:val="00E35393"/>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Pa22">
    <w:name w:val="Pa22"/>
    <w:basedOn w:val="Standard"/>
    <w:next w:val="Standard"/>
    <w:uiPriority w:val="99"/>
    <w:rsid w:val="008604AD"/>
    <w:pPr>
      <w:autoSpaceDE w:val="0"/>
      <w:autoSpaceDN w:val="0"/>
      <w:adjustRightInd w:val="0"/>
      <w:spacing w:after="0" w:line="181" w:lineRule="atLeast"/>
    </w:pPr>
    <w:rPr>
      <w:rFonts w:ascii="Open Sans" w:hAnsi="Open 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B6FBE91D-1382-4828-9BC3-D2E9BE152059}"/>
</file>

<file path=customXml/itemProps2.xml><?xml version="1.0" encoding="utf-8"?>
<ds:datastoreItem xmlns:ds="http://schemas.openxmlformats.org/officeDocument/2006/customXml" ds:itemID="{543568CD-6869-49B0-BD66-EA8CFD96A368}"/>
</file>

<file path=customXml/itemProps3.xml><?xml version="1.0" encoding="utf-8"?>
<ds:datastoreItem xmlns:ds="http://schemas.openxmlformats.org/officeDocument/2006/customXml" ds:itemID="{3B1C55CC-FBB3-433B-A212-B102825377FA}"/>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4</cp:revision>
  <cp:lastPrinted>2013-12-09T12:30:00Z</cp:lastPrinted>
  <dcterms:created xsi:type="dcterms:W3CDTF">2024-08-06T11:23:00Z</dcterms:created>
  <dcterms:modified xsi:type="dcterms:W3CDTF">2024-08-06T11:54:00Z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