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12498F5" w14:textId="77777777" w:rsidR="007A7CA7" w:rsidRDefault="006E18EF" w:rsidP="006E18EF">
      <w:pPr>
        <w:tabs>
          <w:tab w:val="left" w:pos="2430"/>
        </w:tabs>
      </w:pPr>
      <w:r>
        <w:tab/>
      </w:r>
    </w:p>
    <w:p w14:paraId="67B7CAF9" w14:textId="77777777" w:rsidR="0036622F" w:rsidRDefault="0036622F" w:rsidP="001B489D">
      <w:pPr>
        <w:pStyle w:val="Listenabsatz"/>
        <w:spacing w:before="120" w:after="120" w:line="276" w:lineRule="auto"/>
        <w:ind w:left="0"/>
        <w:rPr>
          <w:rFonts w:ascii="Arial" w:hAnsi="Arial" w:cs="Arial"/>
          <w:sz w:val="24"/>
        </w:rPr>
      </w:pPr>
    </w:p>
    <w:p w14:paraId="5C6F74DF" w14:textId="77777777" w:rsidR="00375E1E" w:rsidRDefault="00375E1E" w:rsidP="001B489D">
      <w:pPr>
        <w:pStyle w:val="Listenabsatz"/>
        <w:spacing w:before="120" w:after="120" w:line="276" w:lineRule="auto"/>
        <w:ind w:left="0"/>
        <w:rPr>
          <w:rFonts w:ascii="Arial" w:hAnsi="Arial" w:cs="Arial"/>
          <w:sz w:val="24"/>
        </w:rPr>
      </w:pPr>
    </w:p>
    <w:p w14:paraId="5DB2B5F8" w14:textId="77777777" w:rsidR="00CD236C" w:rsidRDefault="00CD236C" w:rsidP="001B489D">
      <w:pPr>
        <w:pStyle w:val="Listenabsatz"/>
        <w:spacing w:before="120" w:after="120" w:line="276" w:lineRule="auto"/>
        <w:ind w:left="0"/>
        <w:rPr>
          <w:rFonts w:ascii="Arial" w:hAnsi="Arial" w:cs="Arial"/>
          <w:sz w:val="24"/>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7938"/>
      </w:tblGrid>
      <w:tr w:rsidR="00CD236C" w:rsidRPr="00CD236C" w14:paraId="5EB1A2C9" w14:textId="77777777" w:rsidTr="00CD236C">
        <w:tblPrEx>
          <w:tblCellMar>
            <w:top w:w="0" w:type="dxa"/>
            <w:bottom w:w="0" w:type="dxa"/>
          </w:tblCellMar>
        </w:tblPrEx>
        <w:trPr>
          <w:trHeight w:val="265"/>
          <w:jc w:val="center"/>
        </w:trPr>
        <w:tc>
          <w:tcPr>
            <w:tcW w:w="9553" w:type="dxa"/>
            <w:gridSpan w:val="2"/>
            <w:shd w:val="clear" w:color="auto" w:fill="750D53"/>
          </w:tcPr>
          <w:p w14:paraId="1A5C36DE" w14:textId="3203A635" w:rsidR="00CD236C" w:rsidRPr="00CD236C" w:rsidRDefault="00CD236C" w:rsidP="00CD236C">
            <w:pPr>
              <w:spacing w:before="120" w:after="120"/>
              <w:rPr>
                <w:rFonts w:ascii="Arial" w:hAnsi="Arial" w:cs="Arial"/>
                <w:b/>
                <w:color w:val="FFFFFF" w:themeColor="background1"/>
                <w:sz w:val="28"/>
                <w:szCs w:val="28"/>
              </w:rPr>
            </w:pPr>
            <w:r w:rsidRPr="00CD236C">
              <w:rPr>
                <w:rFonts w:ascii="Arial" w:hAnsi="Arial" w:cs="Arial"/>
                <w:b/>
                <w:color w:val="FFFFFF" w:themeColor="background1"/>
                <w:sz w:val="28"/>
                <w:szCs w:val="28"/>
              </w:rPr>
              <w:t xml:space="preserve">Übersicht: Förderung </w:t>
            </w:r>
            <w:r>
              <w:rPr>
                <w:rFonts w:ascii="Arial" w:hAnsi="Arial" w:cs="Arial"/>
                <w:b/>
                <w:color w:val="FFFFFF" w:themeColor="background1"/>
                <w:sz w:val="28"/>
                <w:szCs w:val="28"/>
              </w:rPr>
              <w:t>d</w:t>
            </w:r>
            <w:r w:rsidRPr="00CD236C">
              <w:rPr>
                <w:rFonts w:ascii="Arial" w:hAnsi="Arial" w:cs="Arial"/>
                <w:b/>
                <w:color w:val="FFFFFF" w:themeColor="background1"/>
                <w:sz w:val="28"/>
                <w:szCs w:val="28"/>
              </w:rPr>
              <w:t>er Sinneswahrnehmung</w:t>
            </w:r>
          </w:p>
        </w:tc>
      </w:tr>
      <w:tr w:rsidR="00CD236C" w:rsidRPr="00CD236C" w14:paraId="56AF1C7E" w14:textId="77777777" w:rsidTr="00CD236C">
        <w:tblPrEx>
          <w:tblCellMar>
            <w:top w:w="0" w:type="dxa"/>
            <w:bottom w:w="0" w:type="dxa"/>
          </w:tblCellMar>
        </w:tblPrEx>
        <w:trPr>
          <w:trHeight w:val="131"/>
          <w:jc w:val="center"/>
        </w:trPr>
        <w:tc>
          <w:tcPr>
            <w:tcW w:w="1615" w:type="dxa"/>
            <w:shd w:val="clear" w:color="auto" w:fill="92C1CA"/>
          </w:tcPr>
          <w:p w14:paraId="5FBEE570" w14:textId="77777777" w:rsidR="00CD236C" w:rsidRPr="00CD236C" w:rsidRDefault="00CD236C" w:rsidP="00CD236C">
            <w:pPr>
              <w:pStyle w:val="Listenabsatz"/>
              <w:spacing w:before="120" w:after="120" w:line="276" w:lineRule="auto"/>
              <w:ind w:left="0"/>
              <w:rPr>
                <w:rFonts w:ascii="Arial" w:hAnsi="Arial" w:cs="Arial"/>
                <w:b/>
                <w:bCs w:val="0"/>
                <w:sz w:val="24"/>
              </w:rPr>
            </w:pPr>
            <w:r w:rsidRPr="00CD236C">
              <w:rPr>
                <w:rFonts w:ascii="Arial" w:hAnsi="Arial" w:cs="Arial"/>
                <w:b/>
                <w:bCs w:val="0"/>
                <w:sz w:val="24"/>
              </w:rPr>
              <w:t>Sinn</w:t>
            </w:r>
          </w:p>
        </w:tc>
        <w:tc>
          <w:tcPr>
            <w:tcW w:w="7938" w:type="dxa"/>
            <w:shd w:val="clear" w:color="auto" w:fill="92C1CA"/>
          </w:tcPr>
          <w:p w14:paraId="3974F386" w14:textId="77777777" w:rsidR="00CD236C" w:rsidRPr="00CD236C" w:rsidRDefault="00CD236C" w:rsidP="00CD236C">
            <w:pPr>
              <w:pStyle w:val="Listenabsatz"/>
              <w:spacing w:before="120" w:after="120" w:line="276" w:lineRule="auto"/>
              <w:ind w:left="0"/>
              <w:rPr>
                <w:rFonts w:ascii="Arial" w:hAnsi="Arial" w:cs="Arial"/>
                <w:b/>
                <w:bCs w:val="0"/>
                <w:sz w:val="24"/>
              </w:rPr>
            </w:pPr>
            <w:r w:rsidRPr="00CD236C">
              <w:rPr>
                <w:rFonts w:ascii="Arial" w:hAnsi="Arial" w:cs="Arial"/>
                <w:b/>
                <w:bCs w:val="0"/>
                <w:sz w:val="24"/>
              </w:rPr>
              <w:t>Ihre Maßnahmen</w:t>
            </w:r>
          </w:p>
        </w:tc>
      </w:tr>
      <w:tr w:rsidR="00CD236C" w:rsidRPr="00CD236C" w14:paraId="74778B79" w14:textId="77777777" w:rsidTr="00CD236C">
        <w:tblPrEx>
          <w:tblCellMar>
            <w:top w:w="0" w:type="dxa"/>
            <w:bottom w:w="0" w:type="dxa"/>
          </w:tblCellMar>
        </w:tblPrEx>
        <w:trPr>
          <w:trHeight w:val="570"/>
          <w:jc w:val="center"/>
        </w:trPr>
        <w:tc>
          <w:tcPr>
            <w:tcW w:w="1615" w:type="dxa"/>
          </w:tcPr>
          <w:p w14:paraId="16E4EC30" w14:textId="77777777" w:rsidR="00CD236C" w:rsidRPr="00CD236C" w:rsidRDefault="00CD236C" w:rsidP="00CD236C">
            <w:pPr>
              <w:pStyle w:val="Listenabsatz"/>
              <w:spacing w:before="120" w:after="120" w:line="276" w:lineRule="auto"/>
              <w:ind w:left="0"/>
              <w:rPr>
                <w:rFonts w:ascii="Arial" w:hAnsi="Arial" w:cs="Arial"/>
                <w:sz w:val="24"/>
              </w:rPr>
            </w:pPr>
            <w:r w:rsidRPr="00CD236C">
              <w:rPr>
                <w:rFonts w:ascii="Arial" w:hAnsi="Arial" w:cs="Arial"/>
                <w:sz w:val="24"/>
              </w:rPr>
              <w:t>Riechen</w:t>
            </w:r>
          </w:p>
        </w:tc>
        <w:tc>
          <w:tcPr>
            <w:tcW w:w="7938" w:type="dxa"/>
          </w:tcPr>
          <w:p w14:paraId="67459BD1" w14:textId="77777777" w:rsidR="00CD236C" w:rsidRPr="00CD236C" w:rsidRDefault="00CD236C" w:rsidP="00CD236C">
            <w:pPr>
              <w:pStyle w:val="Listenabsatz"/>
              <w:spacing w:before="120" w:after="120" w:line="276" w:lineRule="auto"/>
              <w:ind w:left="0"/>
              <w:rPr>
                <w:rFonts w:ascii="Arial" w:hAnsi="Arial" w:cs="Arial"/>
                <w:sz w:val="24"/>
              </w:rPr>
            </w:pPr>
            <w:r w:rsidRPr="00CD236C">
              <w:rPr>
                <w:rFonts w:ascii="Arial" w:hAnsi="Arial" w:cs="Arial"/>
                <w:sz w:val="24"/>
              </w:rPr>
              <w:t>Regen Sie den Geruchssinn im Alltag durch Raum</w:t>
            </w:r>
            <w:r w:rsidRPr="00CD236C">
              <w:rPr>
                <w:rFonts w:ascii="Arial" w:hAnsi="Arial" w:cs="Arial"/>
                <w:sz w:val="24"/>
              </w:rPr>
              <w:softHyphen/>
              <w:t>düfte oder duftende Körperlotionen an. Greifen Sie dabei auf biografische Informationen zurück, um Vorlieben und Abneigungen Ihrer Bewohner heraus</w:t>
            </w:r>
            <w:r w:rsidRPr="00CD236C">
              <w:rPr>
                <w:rFonts w:ascii="Arial" w:hAnsi="Arial" w:cs="Arial"/>
                <w:sz w:val="24"/>
              </w:rPr>
              <w:softHyphen/>
              <w:t>zufinden.</w:t>
            </w:r>
          </w:p>
        </w:tc>
      </w:tr>
      <w:tr w:rsidR="00CD236C" w:rsidRPr="00CD236C" w14:paraId="33747E84" w14:textId="77777777" w:rsidTr="00CD236C">
        <w:tblPrEx>
          <w:tblCellMar>
            <w:top w:w="0" w:type="dxa"/>
            <w:bottom w:w="0" w:type="dxa"/>
          </w:tblCellMar>
        </w:tblPrEx>
        <w:trPr>
          <w:trHeight w:val="570"/>
          <w:jc w:val="center"/>
        </w:trPr>
        <w:tc>
          <w:tcPr>
            <w:tcW w:w="1615" w:type="dxa"/>
          </w:tcPr>
          <w:p w14:paraId="292E8609" w14:textId="77777777" w:rsidR="00CD236C" w:rsidRPr="00CD236C" w:rsidRDefault="00CD236C" w:rsidP="00CD236C">
            <w:pPr>
              <w:pStyle w:val="Listenabsatz"/>
              <w:spacing w:before="120" w:after="120" w:line="276" w:lineRule="auto"/>
              <w:ind w:left="0"/>
              <w:rPr>
                <w:rFonts w:ascii="Arial" w:hAnsi="Arial" w:cs="Arial"/>
                <w:sz w:val="24"/>
              </w:rPr>
            </w:pPr>
            <w:r w:rsidRPr="00CD236C">
              <w:rPr>
                <w:rFonts w:ascii="Arial" w:hAnsi="Arial" w:cs="Arial"/>
                <w:sz w:val="24"/>
              </w:rPr>
              <w:t xml:space="preserve">Schmecken </w:t>
            </w:r>
          </w:p>
        </w:tc>
        <w:tc>
          <w:tcPr>
            <w:tcW w:w="7938" w:type="dxa"/>
          </w:tcPr>
          <w:p w14:paraId="78D8E274" w14:textId="77777777" w:rsidR="00CD236C" w:rsidRPr="00CD236C" w:rsidRDefault="00CD236C" w:rsidP="00CD236C">
            <w:pPr>
              <w:pStyle w:val="Listenabsatz"/>
              <w:spacing w:before="120" w:after="120" w:line="276" w:lineRule="auto"/>
              <w:ind w:left="0"/>
              <w:rPr>
                <w:rFonts w:ascii="Arial" w:hAnsi="Arial" w:cs="Arial"/>
                <w:sz w:val="24"/>
              </w:rPr>
            </w:pPr>
            <w:r w:rsidRPr="00CD236C">
              <w:rPr>
                <w:rFonts w:ascii="Arial" w:hAnsi="Arial" w:cs="Arial"/>
                <w:sz w:val="24"/>
              </w:rPr>
              <w:t>Die Biografie nutzen Sie auch dazu herauszufinden, was Ihr Bewohner gern gegessen und getrunken hat. Vertraute Lebensmittel wie z. B. Fanta, Cola, eine gute Bratensoße oder ein bestimmtes Gewürz regen den Geschmackssinn deutlich an.</w:t>
            </w:r>
          </w:p>
        </w:tc>
      </w:tr>
      <w:tr w:rsidR="00CD236C" w:rsidRPr="00CD236C" w14:paraId="54C57F33" w14:textId="77777777" w:rsidTr="00CD236C">
        <w:tblPrEx>
          <w:tblCellMar>
            <w:top w:w="0" w:type="dxa"/>
            <w:bottom w:w="0" w:type="dxa"/>
          </w:tblCellMar>
        </w:tblPrEx>
        <w:trPr>
          <w:trHeight w:val="570"/>
          <w:jc w:val="center"/>
        </w:trPr>
        <w:tc>
          <w:tcPr>
            <w:tcW w:w="1615" w:type="dxa"/>
          </w:tcPr>
          <w:p w14:paraId="172669E5" w14:textId="77777777" w:rsidR="00CD236C" w:rsidRPr="00CD236C" w:rsidRDefault="00CD236C" w:rsidP="00CD236C">
            <w:pPr>
              <w:pStyle w:val="Listenabsatz"/>
              <w:spacing w:before="120" w:after="120" w:line="276" w:lineRule="auto"/>
              <w:ind w:left="0"/>
              <w:rPr>
                <w:rFonts w:ascii="Arial" w:hAnsi="Arial" w:cs="Arial"/>
                <w:sz w:val="24"/>
              </w:rPr>
            </w:pPr>
            <w:r w:rsidRPr="00CD236C">
              <w:rPr>
                <w:rFonts w:ascii="Arial" w:hAnsi="Arial" w:cs="Arial"/>
                <w:sz w:val="24"/>
              </w:rPr>
              <w:t>Hören</w:t>
            </w:r>
          </w:p>
        </w:tc>
        <w:tc>
          <w:tcPr>
            <w:tcW w:w="7938" w:type="dxa"/>
          </w:tcPr>
          <w:p w14:paraId="37B924CC" w14:textId="77777777" w:rsidR="00CD236C" w:rsidRPr="00CD236C" w:rsidRDefault="00CD236C" w:rsidP="00CD236C">
            <w:pPr>
              <w:pStyle w:val="Listenabsatz"/>
              <w:spacing w:before="120" w:after="120" w:line="276" w:lineRule="auto"/>
              <w:ind w:left="0"/>
              <w:rPr>
                <w:rFonts w:ascii="Arial" w:hAnsi="Arial" w:cs="Arial"/>
                <w:sz w:val="24"/>
              </w:rPr>
            </w:pPr>
            <w:r w:rsidRPr="00CD236C">
              <w:rPr>
                <w:rFonts w:ascii="Arial" w:hAnsi="Arial" w:cs="Arial"/>
                <w:sz w:val="24"/>
              </w:rPr>
              <w:t>Sorgen Sie für angemessene und angenehme akus</w:t>
            </w:r>
            <w:r w:rsidRPr="00CD236C">
              <w:rPr>
                <w:rFonts w:ascii="Arial" w:hAnsi="Arial" w:cs="Arial"/>
                <w:sz w:val="24"/>
              </w:rPr>
              <w:softHyphen/>
              <w:t>tische Reize, z. B. durch die Lieblingsmusik Ihres Pflegekunden oder Hörbücher, die eine Geschichte erzählen. Auch Märchen eignen sich sehr gut, denn sie stellen den Bezug zur Kindheit her.</w:t>
            </w:r>
          </w:p>
        </w:tc>
      </w:tr>
      <w:tr w:rsidR="00CD236C" w:rsidRPr="00CD236C" w14:paraId="49A41F65" w14:textId="77777777" w:rsidTr="00CD236C">
        <w:tblPrEx>
          <w:tblCellMar>
            <w:top w:w="0" w:type="dxa"/>
            <w:bottom w:w="0" w:type="dxa"/>
          </w:tblCellMar>
        </w:tblPrEx>
        <w:trPr>
          <w:trHeight w:val="1010"/>
          <w:jc w:val="center"/>
        </w:trPr>
        <w:tc>
          <w:tcPr>
            <w:tcW w:w="1615" w:type="dxa"/>
          </w:tcPr>
          <w:p w14:paraId="37ADA03E" w14:textId="77777777" w:rsidR="00CD236C" w:rsidRPr="00CD236C" w:rsidRDefault="00CD236C" w:rsidP="00CD236C">
            <w:pPr>
              <w:pStyle w:val="Listenabsatz"/>
              <w:spacing w:before="120" w:after="120" w:line="276" w:lineRule="auto"/>
              <w:ind w:left="0"/>
              <w:rPr>
                <w:rFonts w:ascii="Arial" w:hAnsi="Arial" w:cs="Arial"/>
                <w:sz w:val="24"/>
              </w:rPr>
            </w:pPr>
            <w:r w:rsidRPr="00CD236C">
              <w:rPr>
                <w:rFonts w:ascii="Arial" w:hAnsi="Arial" w:cs="Arial"/>
                <w:sz w:val="24"/>
              </w:rPr>
              <w:t>Sehen</w:t>
            </w:r>
          </w:p>
        </w:tc>
        <w:tc>
          <w:tcPr>
            <w:tcW w:w="7938" w:type="dxa"/>
          </w:tcPr>
          <w:p w14:paraId="1AE946C3" w14:textId="77777777" w:rsidR="00CD236C" w:rsidRPr="00CD236C" w:rsidRDefault="00CD236C" w:rsidP="00CD236C">
            <w:pPr>
              <w:pStyle w:val="Listenabsatz"/>
              <w:spacing w:before="120" w:after="120" w:line="276" w:lineRule="auto"/>
              <w:ind w:left="0"/>
              <w:rPr>
                <w:rFonts w:ascii="Arial" w:hAnsi="Arial" w:cs="Arial"/>
                <w:sz w:val="24"/>
              </w:rPr>
            </w:pPr>
            <w:r w:rsidRPr="00CD236C">
              <w:rPr>
                <w:rFonts w:ascii="Arial" w:hAnsi="Arial" w:cs="Arial"/>
                <w:sz w:val="24"/>
              </w:rPr>
              <w:t>Bieten Sie Ihrem Bewohner optische Anreize. Hän</w:t>
            </w:r>
            <w:r w:rsidRPr="00CD236C">
              <w:rPr>
                <w:rFonts w:ascii="Arial" w:hAnsi="Arial" w:cs="Arial"/>
                <w:sz w:val="24"/>
              </w:rPr>
              <w:softHyphen/>
              <w:t>gen Sie etwa Bilder so, dass er sie auch sehen kann. Wechseln Sie die Dekorationen regelmäßig, sonst verlieren sie ihren Reiz. Dabei können Ihre Alltags</w:t>
            </w:r>
            <w:r w:rsidRPr="00CD236C">
              <w:rPr>
                <w:rFonts w:ascii="Arial" w:hAnsi="Arial" w:cs="Arial"/>
                <w:sz w:val="24"/>
              </w:rPr>
              <w:softHyphen/>
              <w:t>begleiter prima unterstützen.</w:t>
            </w:r>
          </w:p>
          <w:p w14:paraId="024C7153" w14:textId="77777777" w:rsidR="00CD236C" w:rsidRPr="00CD236C" w:rsidRDefault="00CD236C" w:rsidP="00CD236C">
            <w:pPr>
              <w:pStyle w:val="Listenabsatz"/>
              <w:spacing w:before="120" w:after="120" w:line="276" w:lineRule="auto"/>
              <w:ind w:left="0"/>
              <w:rPr>
                <w:rFonts w:ascii="Arial" w:hAnsi="Arial" w:cs="Arial"/>
                <w:sz w:val="24"/>
              </w:rPr>
            </w:pPr>
            <w:r w:rsidRPr="00CD236C">
              <w:rPr>
                <w:rFonts w:ascii="Arial" w:hAnsi="Arial" w:cs="Arial"/>
                <w:sz w:val="24"/>
              </w:rPr>
              <w:t>Mein Tipp: Nutzen Sie gerade in diesem Bereich bitte auch alle Möglichkeiten der modernen Technik. Ein Projektor, der verschiedene digitale Bilder wech</w:t>
            </w:r>
            <w:r w:rsidRPr="00CD236C">
              <w:rPr>
                <w:rFonts w:ascii="Arial" w:hAnsi="Arial" w:cs="Arial"/>
                <w:sz w:val="24"/>
              </w:rPr>
              <w:softHyphen/>
              <w:t>seln kann, ist nur eine Idee von mehreren.</w:t>
            </w:r>
          </w:p>
        </w:tc>
      </w:tr>
    </w:tbl>
    <w:p w14:paraId="751DB23A" w14:textId="77777777" w:rsidR="00CD236C" w:rsidRPr="001B489D" w:rsidRDefault="00CD236C" w:rsidP="001B489D">
      <w:pPr>
        <w:pStyle w:val="Listenabsatz"/>
        <w:spacing w:before="120" w:after="120" w:line="276" w:lineRule="auto"/>
        <w:ind w:left="0"/>
        <w:rPr>
          <w:rFonts w:ascii="Arial" w:hAnsi="Arial" w:cs="Arial"/>
          <w:sz w:val="24"/>
        </w:rPr>
      </w:pPr>
    </w:p>
    <w:sectPr w:rsidR="00CD236C" w:rsidRPr="001B489D" w:rsidSect="001B489D">
      <w:headerReference w:type="default" r:id="rId9"/>
      <w:pgSz w:w="11906" w:h="16838" w:code="9"/>
      <w:pgMar w:top="-426"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Cond SemBd">
    <w:altName w:val="Noto Sans Cond SemB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3780"/>
      <w:gridCol w:w="5520"/>
    </w:tblGrid>
    <w:tr w:rsidR="00EE52A9" w14:paraId="457AC501" w14:textId="77777777" w:rsidTr="005D2DB0">
      <w:tc>
        <w:tcPr>
          <w:tcW w:w="2032" w:type="pct"/>
          <w:tcBorders>
            <w:bottom w:val="single" w:sz="4" w:space="0" w:color="auto"/>
          </w:tcBorders>
          <w:shd w:val="clear" w:color="auto" w:fill="750D53"/>
          <w:vAlign w:val="center"/>
        </w:tcPr>
        <w:p w14:paraId="49D372EC" w14:textId="74C6D0FD" w:rsidR="00EE52A9" w:rsidRPr="00DD7135" w:rsidRDefault="00EE52A9" w:rsidP="00EE52A9">
          <w:pPr>
            <w:pStyle w:val="Kopfzeile"/>
            <w:jc w:val="center"/>
            <w:rPr>
              <w:b/>
            </w:rPr>
          </w:pPr>
          <w:r w:rsidRPr="00DD7135">
            <w:rPr>
              <w:b/>
              <w:sz w:val="24"/>
            </w:rPr>
            <w:t xml:space="preserve">Ausgabe </w:t>
          </w:r>
          <w:r w:rsidR="00CD5ED9">
            <w:rPr>
              <w:b/>
              <w:sz w:val="24"/>
            </w:rPr>
            <w:t>02</w:t>
          </w:r>
          <w:r w:rsidRPr="00DD7135">
            <w:rPr>
              <w:b/>
              <w:sz w:val="24"/>
            </w:rPr>
            <w:t xml:space="preserve"> - 202</w:t>
          </w:r>
          <w:r w:rsidR="0013341F">
            <w:rPr>
              <w:b/>
              <w:sz w:val="24"/>
            </w:rPr>
            <w:t>4</w:t>
          </w:r>
        </w:p>
      </w:tc>
      <w:tc>
        <w:tcPr>
          <w:tcW w:w="2968" w:type="pct"/>
          <w:tcBorders>
            <w:bottom w:val="single" w:sz="4" w:space="0" w:color="auto"/>
          </w:tcBorders>
          <w:shd w:val="clear" w:color="auto" w:fill="7AB3BE"/>
          <w:vAlign w:val="bottom"/>
        </w:tcPr>
        <w:p w14:paraId="4FECAB77" w14:textId="48693FB0" w:rsidR="00EE52A9" w:rsidRPr="00EE52A9" w:rsidRDefault="00CD236C" w:rsidP="00EE52A9">
          <w:pPr>
            <w:pStyle w:val="Kopfzeile"/>
            <w:jc w:val="center"/>
            <w:rPr>
              <w:rFonts w:ascii="Tahoma" w:hAnsi="Tahoma" w:cs="Tahoma"/>
              <w:b/>
              <w:bCs/>
              <w:color w:val="000000"/>
              <w:sz w:val="16"/>
            </w:rPr>
          </w:pPr>
          <w:r>
            <w:rPr>
              <w:b/>
              <w:noProof/>
              <w:color w:val="FFFFFF"/>
              <w:sz w:val="40"/>
              <w:szCs w:val="24"/>
            </w:rPr>
            <w:pict w14:anchorId="5677A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94.4pt;height:1in;visibility:visible;mso-wrap-style:square">
                <v:imagedata r:id="rId1"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655C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4774A"/>
    <w:multiLevelType w:val="hybridMultilevel"/>
    <w:tmpl w:val="27EA9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1F6354"/>
    <w:multiLevelType w:val="hybridMultilevel"/>
    <w:tmpl w:val="A0F2E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8058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29385842">
    <w:abstractNumId w:val="10"/>
  </w:num>
  <w:num w:numId="2" w16cid:durableId="1411197066">
    <w:abstractNumId w:val="20"/>
  </w:num>
  <w:num w:numId="3" w16cid:durableId="1013873184">
    <w:abstractNumId w:val="25"/>
  </w:num>
  <w:num w:numId="4" w16cid:durableId="1873692900">
    <w:abstractNumId w:val="11"/>
  </w:num>
  <w:num w:numId="5" w16cid:durableId="1061439486">
    <w:abstractNumId w:val="7"/>
  </w:num>
  <w:num w:numId="6" w16cid:durableId="1067994324">
    <w:abstractNumId w:val="8"/>
  </w:num>
  <w:num w:numId="7" w16cid:durableId="635915406">
    <w:abstractNumId w:val="13"/>
  </w:num>
  <w:num w:numId="8" w16cid:durableId="388842303">
    <w:abstractNumId w:val="12"/>
  </w:num>
  <w:num w:numId="9" w16cid:durableId="2040087022">
    <w:abstractNumId w:val="9"/>
  </w:num>
  <w:num w:numId="10" w16cid:durableId="1627810779">
    <w:abstractNumId w:val="6"/>
  </w:num>
  <w:num w:numId="11" w16cid:durableId="1898589892">
    <w:abstractNumId w:val="23"/>
  </w:num>
  <w:num w:numId="12" w16cid:durableId="665061390">
    <w:abstractNumId w:val="15"/>
  </w:num>
  <w:num w:numId="13" w16cid:durableId="636688082">
    <w:abstractNumId w:val="16"/>
  </w:num>
  <w:num w:numId="14" w16cid:durableId="1102454431">
    <w:abstractNumId w:val="14"/>
  </w:num>
  <w:num w:numId="15" w16cid:durableId="98456063">
    <w:abstractNumId w:val="17"/>
  </w:num>
  <w:num w:numId="16" w16cid:durableId="1315140221">
    <w:abstractNumId w:val="18"/>
  </w:num>
  <w:num w:numId="17" w16cid:durableId="420833239">
    <w:abstractNumId w:val="19"/>
  </w:num>
  <w:num w:numId="18" w16cid:durableId="845437745">
    <w:abstractNumId w:val="5"/>
  </w:num>
  <w:num w:numId="19" w16cid:durableId="761561054">
    <w:abstractNumId w:val="4"/>
  </w:num>
  <w:num w:numId="20" w16cid:durableId="1681423874">
    <w:abstractNumId w:val="3"/>
  </w:num>
  <w:num w:numId="21" w16cid:durableId="1050610695">
    <w:abstractNumId w:val="2"/>
  </w:num>
  <w:num w:numId="22" w16cid:durableId="1982537233">
    <w:abstractNumId w:val="1"/>
  </w:num>
  <w:num w:numId="23" w16cid:durableId="55129545">
    <w:abstractNumId w:val="0"/>
  </w:num>
  <w:num w:numId="24" w16cid:durableId="660238655">
    <w:abstractNumId w:val="21"/>
  </w:num>
  <w:num w:numId="25" w16cid:durableId="987972533">
    <w:abstractNumId w:val="24"/>
  </w:num>
  <w:num w:numId="26" w16cid:durableId="2137330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evenAndOddHeaders/>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3341F"/>
    <w:rsid w:val="0015409B"/>
    <w:rsid w:val="001B429B"/>
    <w:rsid w:val="001B489D"/>
    <w:rsid w:val="00205D0C"/>
    <w:rsid w:val="0027096C"/>
    <w:rsid w:val="002766CF"/>
    <w:rsid w:val="0028515F"/>
    <w:rsid w:val="002A5853"/>
    <w:rsid w:val="002A5D13"/>
    <w:rsid w:val="002B029B"/>
    <w:rsid w:val="002B4419"/>
    <w:rsid w:val="002D45E4"/>
    <w:rsid w:val="002E4378"/>
    <w:rsid w:val="002F7B4F"/>
    <w:rsid w:val="0036622F"/>
    <w:rsid w:val="003676E3"/>
    <w:rsid w:val="00375E1E"/>
    <w:rsid w:val="00380EF0"/>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82522"/>
    <w:rsid w:val="007A7CA7"/>
    <w:rsid w:val="007B0290"/>
    <w:rsid w:val="007C0AE5"/>
    <w:rsid w:val="007E1A2E"/>
    <w:rsid w:val="00841FA8"/>
    <w:rsid w:val="00852BFB"/>
    <w:rsid w:val="0085519C"/>
    <w:rsid w:val="008633AC"/>
    <w:rsid w:val="00887070"/>
    <w:rsid w:val="008B1F83"/>
    <w:rsid w:val="008E62B1"/>
    <w:rsid w:val="00937B0B"/>
    <w:rsid w:val="009433D9"/>
    <w:rsid w:val="00983536"/>
    <w:rsid w:val="009A62FA"/>
    <w:rsid w:val="009B721F"/>
    <w:rsid w:val="009C2E59"/>
    <w:rsid w:val="00A06C64"/>
    <w:rsid w:val="00A8481A"/>
    <w:rsid w:val="00AC136E"/>
    <w:rsid w:val="00AD343D"/>
    <w:rsid w:val="00B01FFE"/>
    <w:rsid w:val="00B31A35"/>
    <w:rsid w:val="00B707AF"/>
    <w:rsid w:val="00B87D52"/>
    <w:rsid w:val="00BD71E9"/>
    <w:rsid w:val="00C135D1"/>
    <w:rsid w:val="00C310AF"/>
    <w:rsid w:val="00C73E1A"/>
    <w:rsid w:val="00CC38C8"/>
    <w:rsid w:val="00CD236C"/>
    <w:rsid w:val="00CD5ED9"/>
    <w:rsid w:val="00D86187"/>
    <w:rsid w:val="00DB32C7"/>
    <w:rsid w:val="00E1355A"/>
    <w:rsid w:val="00E2265E"/>
    <w:rsid w:val="00EB5C84"/>
    <w:rsid w:val="00ED3984"/>
    <w:rsid w:val="00EE52A9"/>
    <w:rsid w:val="00EF6ADE"/>
    <w:rsid w:val="00F20663"/>
    <w:rsid w:val="00F224C8"/>
    <w:rsid w:val="00F32030"/>
    <w:rsid w:val="00FA19D7"/>
    <w:rsid w:val="00FB3A5A"/>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1B489D"/>
    <w:pPr>
      <w:autoSpaceDE w:val="0"/>
      <w:autoSpaceDN w:val="0"/>
      <w:adjustRightInd w:val="0"/>
    </w:pPr>
    <w:rPr>
      <w:rFonts w:ascii="Noto Sans Cond SemBd" w:hAnsi="Noto Sans Cond SemBd" w:cs="Noto Sans Cond SemBd"/>
      <w:color w:val="000000"/>
      <w:sz w:val="24"/>
      <w:szCs w:val="24"/>
    </w:rPr>
  </w:style>
  <w:style w:type="paragraph" w:customStyle="1" w:styleId="Pa6">
    <w:name w:val="Pa6"/>
    <w:basedOn w:val="Default"/>
    <w:next w:val="Default"/>
    <w:uiPriority w:val="99"/>
    <w:rsid w:val="001B489D"/>
    <w:pPr>
      <w:spacing w:line="201" w:lineRule="atLeast"/>
    </w:pPr>
    <w:rPr>
      <w:rFonts w:cs="Times New Roman"/>
      <w:color w:val="auto"/>
    </w:rPr>
  </w:style>
  <w:style w:type="paragraph" w:customStyle="1" w:styleId="Pa22">
    <w:name w:val="Pa22"/>
    <w:basedOn w:val="Default"/>
    <w:next w:val="Default"/>
    <w:uiPriority w:val="99"/>
    <w:rsid w:val="001B489D"/>
    <w:pPr>
      <w:spacing w:line="181" w:lineRule="atLeast"/>
    </w:pPr>
    <w:rPr>
      <w:rFonts w:cs="Times New Roman"/>
      <w:color w:val="auto"/>
    </w:rPr>
  </w:style>
  <w:style w:type="paragraph" w:customStyle="1" w:styleId="Pa0">
    <w:name w:val="Pa0"/>
    <w:basedOn w:val="Default"/>
    <w:next w:val="Default"/>
    <w:uiPriority w:val="99"/>
    <w:rsid w:val="001B489D"/>
    <w:pPr>
      <w:spacing w:line="181" w:lineRule="atLeast"/>
    </w:pPr>
    <w:rPr>
      <w:rFonts w:cs="Times New Roman"/>
      <w:color w:val="auto"/>
    </w:rPr>
  </w:style>
  <w:style w:type="paragraph" w:customStyle="1" w:styleId="Pa2">
    <w:name w:val="Pa2"/>
    <w:basedOn w:val="Default"/>
    <w:next w:val="Default"/>
    <w:uiPriority w:val="99"/>
    <w:rsid w:val="0036622F"/>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16AFAA5A-4631-4A4C-8971-35452A6381B8}"/>
</file>

<file path=customXml/itemProps4.xml><?xml version="1.0" encoding="utf-8"?>
<ds:datastoreItem xmlns:ds="http://schemas.openxmlformats.org/officeDocument/2006/customXml" ds:itemID="{0E8CAC44-FCB7-4C23-9692-545DF79C2910}"/>
</file>

<file path=customXml/itemProps5.xml><?xml version="1.0" encoding="utf-8"?>
<ds:datastoreItem xmlns:ds="http://schemas.openxmlformats.org/officeDocument/2006/customXml" ds:itemID="{5FB89EE6-ED81-4241-B319-69DA1999B513}"/>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2024-02-12T10:58:00Z</dcterms:created>
  <dcterms:modified xsi:type="dcterms:W3CDTF">2024-02-12T10:58:00Z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