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BD9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5B0B055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3333090" w14:textId="4596A9DD" w:rsidR="007A7CA7" w:rsidRDefault="006E18EF" w:rsidP="00946A7F">
      <w:pPr>
        <w:tabs>
          <w:tab w:val="left" w:pos="898"/>
          <w:tab w:val="left" w:pos="2430"/>
        </w:tabs>
      </w:pPr>
      <w:r>
        <w:tab/>
      </w:r>
      <w:r w:rsidR="004B6C90"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0263D2" w14:paraId="3FD1E669" w14:textId="77777777" w:rsidTr="00946A7F">
        <w:trPr>
          <w:cantSplit/>
          <w:trHeight w:val="27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6383"/>
            <w:hideMark/>
          </w:tcPr>
          <w:p w14:paraId="51EB02A9" w14:textId="24C70D04" w:rsidR="000263D2" w:rsidRPr="002F7B4F" w:rsidRDefault="00946A7F" w:rsidP="00946A7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46A7F"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>Ü</w:t>
            </w:r>
            <w:r w:rsidRPr="00946A7F">
              <w:rPr>
                <w:rFonts w:ascii="Arial" w:hAnsi="Arial" w:cs="Arial"/>
                <w:b/>
                <w:color w:val="FFFFFF"/>
                <w:sz w:val="28"/>
                <w:szCs w:val="28"/>
              </w:rPr>
              <w:t>bersicht: Das Corbin-</w:t>
            </w:r>
            <w:proofErr w:type="spellStart"/>
            <w:r w:rsidRPr="00946A7F">
              <w:rPr>
                <w:rFonts w:ascii="Arial" w:hAnsi="Arial" w:cs="Arial"/>
                <w:b/>
                <w:color w:val="FFFFFF"/>
                <w:sz w:val="28"/>
                <w:szCs w:val="28"/>
              </w:rPr>
              <w:t>Strauss</w:t>
            </w:r>
            <w:proofErr w:type="spellEnd"/>
            <w:r w:rsidRPr="00946A7F">
              <w:rPr>
                <w:rFonts w:ascii="Arial" w:hAnsi="Arial" w:cs="Arial"/>
                <w:b/>
                <w:color w:val="FFFFFF"/>
                <w:sz w:val="28"/>
                <w:szCs w:val="28"/>
              </w:rPr>
              <w:t>-Modell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Pr="00946A7F">
              <w:rPr>
                <w:rFonts w:ascii="Arial" w:hAnsi="Arial" w:cs="Arial"/>
                <w:b/>
                <w:color w:val="FFFFFF"/>
                <w:sz w:val="28"/>
                <w:szCs w:val="28"/>
              </w:rPr>
              <w:t>in 8 Phasen</w:t>
            </w:r>
          </w:p>
        </w:tc>
      </w:tr>
      <w:tr w:rsidR="00946A7F" w:rsidRPr="00946A7F" w14:paraId="2213BBD0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  <w:hideMark/>
          </w:tcPr>
          <w:p w14:paraId="3F6F0B5D" w14:textId="4B37F498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1. Vorphase</w:t>
            </w:r>
          </w:p>
        </w:tc>
      </w:tr>
      <w:tr w:rsidR="00946A7F" w:rsidRPr="00946A7F" w14:paraId="26565521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F1E3" w14:textId="263362B1" w:rsidR="00946A7F" w:rsidRPr="00946A7F" w:rsidRDefault="00946A7F" w:rsidP="00946A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Hierbei wird von einer präklinischen Phase gesprochen. Es gibt noch keine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Symptome und präventives Handeln wäre möglich.</w:t>
            </w:r>
          </w:p>
        </w:tc>
      </w:tr>
      <w:tr w:rsidR="00946A7F" w:rsidRPr="00946A7F" w14:paraId="2F95984C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</w:tcPr>
          <w:p w14:paraId="5D15FCF1" w14:textId="17388C5F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2. Diagnostische Phase</w:t>
            </w:r>
          </w:p>
        </w:tc>
      </w:tr>
      <w:tr w:rsidR="00946A7F" w:rsidRPr="00946A7F" w14:paraId="32BD767C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6BAC" w14:textId="40C567E3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Aufgrund erster Symptome oder als Zufallsbefund wird eine Diagnose gestellt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und der eigentliche Krankheitsverlauf beginnt. Mitunter kann sich ein erster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Pflegebedarf entwickeln. In dieser Phase kann das Vorstellen des palliativen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Konzepts sinnvoll sein.</w:t>
            </w:r>
          </w:p>
        </w:tc>
      </w:tr>
      <w:tr w:rsidR="00946A7F" w:rsidRPr="00946A7F" w14:paraId="5FF1D082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</w:tcPr>
          <w:p w14:paraId="2AC84452" w14:textId="0B2590CC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3. Akute Phase</w:t>
            </w:r>
          </w:p>
        </w:tc>
      </w:tr>
      <w:tr w:rsidR="00946A7F" w:rsidRPr="00946A7F" w14:paraId="172517EF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4403" w14:textId="70F42CEA" w:rsidR="00946A7F" w:rsidRPr="00946A7F" w:rsidRDefault="00946A7F" w:rsidP="00946A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In dieser Phase führt die Krankheit zu einer ersten lebensbedrohlichen Situation.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Die Schwere der Erkrankung wird dem Patienten und seinen Angehörigen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voll bewusst. Das örtliche Angebot der Palliative Care, z. B. SAPV, kann dem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Erkrankten und seinen Zugehörigen vorgestellt werden.</w:t>
            </w:r>
          </w:p>
        </w:tc>
      </w:tr>
      <w:tr w:rsidR="00946A7F" w:rsidRPr="00946A7F" w14:paraId="7C862DFC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</w:tcPr>
          <w:p w14:paraId="74084684" w14:textId="5DDE451B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4. Kritische Phase</w:t>
            </w:r>
          </w:p>
        </w:tc>
      </w:tr>
      <w:tr w:rsidR="00946A7F" w:rsidRPr="00946A7F" w14:paraId="32A6F070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C3D8" w14:textId="55997713" w:rsidR="00946A7F" w:rsidRPr="00946A7F" w:rsidRDefault="00946A7F" w:rsidP="00946A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Aus Phase 3 ergibt sich ein erster Krankenhausaufenthalt aufgrund von Komplikationen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und dem sich verschlechternden Krankheitszustand des Betroffenen.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Hierbei gehen kurative und palliative Maßnahmen Hand in Hand.</w:t>
            </w:r>
          </w:p>
        </w:tc>
      </w:tr>
      <w:tr w:rsidR="00946A7F" w:rsidRPr="00946A7F" w14:paraId="3CDE9785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</w:tcPr>
          <w:p w14:paraId="1985CB8D" w14:textId="0AE9788E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5. Stabile Phase</w:t>
            </w:r>
          </w:p>
        </w:tc>
      </w:tr>
      <w:tr w:rsidR="00946A7F" w:rsidRPr="00946A7F" w14:paraId="72F71381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B2B1" w14:textId="6D493A4E" w:rsidR="00946A7F" w:rsidRPr="00946A7F" w:rsidRDefault="00946A7F" w:rsidP="00946A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Durch intensivmedizinische Behandlung ergibt sich eine Kontrolle des Krankheitsverlaufs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durch therapeutische und pflegerische Interventionen. Auch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hierbei unterstützt eine gleichzeitig durchgeführte Palliative Care den kurativen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Auftrag.</w:t>
            </w:r>
          </w:p>
        </w:tc>
      </w:tr>
      <w:tr w:rsidR="00946A7F" w:rsidRPr="00946A7F" w14:paraId="753C463B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</w:tcPr>
          <w:p w14:paraId="32EAD00D" w14:textId="6085CF0F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6. Unstabile Phase</w:t>
            </w:r>
          </w:p>
        </w:tc>
      </w:tr>
      <w:tr w:rsidR="00946A7F" w:rsidRPr="00946A7F" w14:paraId="13EBBE9E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DDCC" w14:textId="17EB0CA7" w:rsidR="00946A7F" w:rsidRPr="00946A7F" w:rsidRDefault="00946A7F" w:rsidP="00946A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Die Kontrolle des Krankheitsverlaufs durch therapeutische und pflegerische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Interventionen ist immer weniger möglich und es entsteht ein Wechsel zwischen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einem stabilen und instabilen Krankheitsgeschehen. Immer häufiger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werden diese Krankheitsphasen instabil. Die Palliative Care übernimmt nun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den Auftrag, dem Erkrankten Lebensqualität und Wohlbefinden zu ermöglichen.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Zugehörige werden als gemeinsamer Adressat eng in die Versorgung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eingebunden.</w:t>
            </w:r>
          </w:p>
        </w:tc>
      </w:tr>
      <w:tr w:rsidR="00946A7F" w:rsidRPr="00946A7F" w14:paraId="38AEBEB7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</w:tcPr>
          <w:p w14:paraId="2539E263" w14:textId="479444F3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7. Verschlechterungsphase</w:t>
            </w:r>
          </w:p>
        </w:tc>
      </w:tr>
      <w:tr w:rsidR="00946A7F" w:rsidRPr="00946A7F" w14:paraId="20C10D27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9655" w14:textId="22CB1B21" w:rsidR="00946A7F" w:rsidRPr="00946A7F" w:rsidRDefault="00946A7F" w:rsidP="00946A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Die Erkrankung führt zu einer weiteren Verschlechterung des geistigen und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körperlichen Zustands, der nicht mehr kurativ kompensiert werden kann. In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dieser Phase wird der Erkrankte ausschließlich palliativ versorgt.</w:t>
            </w:r>
          </w:p>
        </w:tc>
      </w:tr>
      <w:tr w:rsidR="00946A7F" w:rsidRPr="00946A7F" w14:paraId="557F6773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5A5"/>
          </w:tcPr>
          <w:p w14:paraId="106D8B23" w14:textId="79C56684" w:rsidR="00946A7F" w:rsidRPr="00946A7F" w:rsidRDefault="00946A7F" w:rsidP="00946A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8. Sterbephase</w:t>
            </w:r>
          </w:p>
        </w:tc>
      </w:tr>
      <w:tr w:rsidR="00946A7F" w:rsidRPr="00946A7F" w14:paraId="3F21D5BE" w14:textId="77777777" w:rsidTr="00946A7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4332" w14:textId="6188607E" w:rsidR="00946A7F" w:rsidRPr="00946A7F" w:rsidRDefault="00946A7F" w:rsidP="00946A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Hiermit ist der Zeitraum unmittelbar vor dem Tod umschrieben. Nun greift die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sogenannte „End-</w:t>
            </w:r>
            <w:proofErr w:type="spellStart"/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of</w:t>
            </w:r>
            <w:proofErr w:type="spellEnd"/>
            <w:r w:rsidRPr="00946A7F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-Life-Care“.</w:t>
            </w:r>
          </w:p>
        </w:tc>
      </w:tr>
    </w:tbl>
    <w:p w14:paraId="7F4A7BD6" w14:textId="1CA3AF67" w:rsidR="00946A7F" w:rsidRPr="00946A7F" w:rsidRDefault="00946A7F" w:rsidP="00946A7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46A7F" w:rsidRPr="00946A7F" w:rsidSect="00946A7F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7CE9A153" w14:textId="77777777" w:rsidTr="00635675">
      <w:tc>
        <w:tcPr>
          <w:tcW w:w="1500" w:type="pct"/>
          <w:tcBorders>
            <w:bottom w:val="single" w:sz="4" w:space="0" w:color="auto"/>
          </w:tcBorders>
          <w:shd w:val="clear" w:color="auto" w:fill="CCF07C"/>
          <w:vAlign w:val="center"/>
        </w:tcPr>
        <w:p w14:paraId="4A604033" w14:textId="19C66DBA" w:rsidR="007A7CA7" w:rsidRPr="00635675" w:rsidRDefault="00ED3984" w:rsidP="00635675">
          <w:pPr>
            <w:pStyle w:val="Kopfzeile"/>
            <w:jc w:val="center"/>
            <w:rPr>
              <w:b/>
            </w:rPr>
          </w:pPr>
          <w:r w:rsidRPr="00635675">
            <w:rPr>
              <w:b/>
              <w:sz w:val="24"/>
            </w:rPr>
            <w:t>Ausgabe 0</w:t>
          </w:r>
          <w:r w:rsidR="00946A7F">
            <w:rPr>
              <w:b/>
              <w:sz w:val="24"/>
            </w:rPr>
            <w:t>4</w:t>
          </w:r>
          <w:r w:rsidR="007A7CA7" w:rsidRPr="00635675">
            <w:rPr>
              <w:b/>
              <w:sz w:val="24"/>
            </w:rPr>
            <w:t xml:space="preserve"> - 20</w:t>
          </w:r>
          <w:r w:rsidR="00CC207A">
            <w:rPr>
              <w:b/>
              <w:sz w:val="24"/>
            </w:rPr>
            <w:t>2</w:t>
          </w:r>
          <w:r w:rsidR="00C96219">
            <w:rPr>
              <w:b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698BCBA0" w14:textId="77777777" w:rsidR="007A7CA7" w:rsidRPr="0050689E" w:rsidRDefault="0050689E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635675">
            <w:rPr>
              <w:b/>
              <w:bCs/>
              <w:caps/>
              <w:color w:val="CCF07C"/>
              <w:sz w:val="36"/>
            </w:rPr>
            <w:t>Palliativ</w:t>
          </w:r>
          <w:r w:rsidRPr="00D91571">
            <w:rPr>
              <w:bCs/>
              <w:caps/>
              <w:color w:val="FFFFFF"/>
              <w:sz w:val="36"/>
            </w:rPr>
            <w:t>pflege</w:t>
          </w:r>
          <w:r w:rsidRPr="0050689E">
            <w:rPr>
              <w:bCs/>
              <w:caps/>
              <w:sz w:val="36"/>
            </w:rPr>
            <w:t xml:space="preserve"> </w:t>
          </w:r>
          <w:r w:rsidRPr="00635675">
            <w:rPr>
              <w:rFonts w:ascii="Segoe Print" w:hAnsi="Segoe Print"/>
              <w:b/>
              <w:bCs/>
              <w:color w:val="27467D"/>
              <w:sz w:val="36"/>
            </w:rPr>
            <w:t>heute</w:t>
          </w:r>
          <w:r w:rsidR="007A7CA7" w:rsidRPr="0050689E">
            <w:rPr>
              <w:rFonts w:ascii="Kristen ITC" w:hAnsi="Kristen ITC"/>
              <w:b/>
              <w:bCs/>
              <w:caps/>
              <w:sz w:val="40"/>
            </w:rPr>
            <w:t xml:space="preserve"> </w:t>
          </w:r>
        </w:p>
        <w:p w14:paraId="330FB6EE" w14:textId="77777777" w:rsidR="007A7CA7" w:rsidRPr="00D91571" w:rsidRDefault="0050689E" w:rsidP="007A7CA7">
          <w:pPr>
            <w:pStyle w:val="Kopfzeile"/>
            <w:rPr>
              <w:color w:val="FFFFFF"/>
              <w:sz w:val="24"/>
            </w:rPr>
          </w:pPr>
          <w:r w:rsidRPr="00D91571">
            <w:rPr>
              <w:bCs/>
              <w:color w:val="FFFFFF"/>
              <w:sz w:val="18"/>
            </w:rPr>
            <w:t>Schwerstkranke und Sterbende professionell pflegen und ganzheitlich begleiten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027377">
    <w:abstractNumId w:val="9"/>
  </w:num>
  <w:num w:numId="2" w16cid:durableId="14428028">
    <w:abstractNumId w:val="19"/>
  </w:num>
  <w:num w:numId="3" w16cid:durableId="1422145638">
    <w:abstractNumId w:val="21"/>
  </w:num>
  <w:num w:numId="4" w16cid:durableId="287125857">
    <w:abstractNumId w:val="10"/>
  </w:num>
  <w:num w:numId="5" w16cid:durableId="694965194">
    <w:abstractNumId w:val="6"/>
  </w:num>
  <w:num w:numId="6" w16cid:durableId="1680082122">
    <w:abstractNumId w:val="7"/>
  </w:num>
  <w:num w:numId="7" w16cid:durableId="280460949">
    <w:abstractNumId w:val="12"/>
  </w:num>
  <w:num w:numId="8" w16cid:durableId="2052265432">
    <w:abstractNumId w:val="11"/>
  </w:num>
  <w:num w:numId="9" w16cid:durableId="788276020">
    <w:abstractNumId w:val="8"/>
  </w:num>
  <w:num w:numId="10" w16cid:durableId="1512185347">
    <w:abstractNumId w:val="5"/>
  </w:num>
  <w:num w:numId="11" w16cid:durableId="1446078547">
    <w:abstractNumId w:val="20"/>
  </w:num>
  <w:num w:numId="12" w16cid:durableId="1125122879">
    <w:abstractNumId w:val="14"/>
  </w:num>
  <w:num w:numId="13" w16cid:durableId="299844825">
    <w:abstractNumId w:val="15"/>
  </w:num>
  <w:num w:numId="14" w16cid:durableId="769473679">
    <w:abstractNumId w:val="13"/>
  </w:num>
  <w:num w:numId="15" w16cid:durableId="354157895">
    <w:abstractNumId w:val="16"/>
  </w:num>
  <w:num w:numId="16" w16cid:durableId="730618392">
    <w:abstractNumId w:val="17"/>
  </w:num>
  <w:num w:numId="17" w16cid:durableId="1635981274">
    <w:abstractNumId w:val="18"/>
  </w:num>
  <w:num w:numId="18" w16cid:durableId="825585097">
    <w:abstractNumId w:val="4"/>
  </w:num>
  <w:num w:numId="19" w16cid:durableId="1151482016">
    <w:abstractNumId w:val="3"/>
  </w:num>
  <w:num w:numId="20" w16cid:durableId="755325577">
    <w:abstractNumId w:val="2"/>
  </w:num>
  <w:num w:numId="21" w16cid:durableId="1865551489">
    <w:abstractNumId w:val="1"/>
  </w:num>
  <w:num w:numId="22" w16cid:durableId="118898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3D2"/>
    <w:rsid w:val="00032A0C"/>
    <w:rsid w:val="00070D06"/>
    <w:rsid w:val="000B50CC"/>
    <w:rsid w:val="000C6A2D"/>
    <w:rsid w:val="00103AB6"/>
    <w:rsid w:val="00135B67"/>
    <w:rsid w:val="0015409B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2F7CBC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E1850"/>
    <w:rsid w:val="00606AB2"/>
    <w:rsid w:val="00614D0A"/>
    <w:rsid w:val="006337A9"/>
    <w:rsid w:val="00635675"/>
    <w:rsid w:val="00653E72"/>
    <w:rsid w:val="00661981"/>
    <w:rsid w:val="006A5CFE"/>
    <w:rsid w:val="006E18EF"/>
    <w:rsid w:val="00782522"/>
    <w:rsid w:val="007A7CA7"/>
    <w:rsid w:val="007B0290"/>
    <w:rsid w:val="007C0AE5"/>
    <w:rsid w:val="007E1A2E"/>
    <w:rsid w:val="00811578"/>
    <w:rsid w:val="00841FA8"/>
    <w:rsid w:val="00852BFB"/>
    <w:rsid w:val="008537CF"/>
    <w:rsid w:val="008633AC"/>
    <w:rsid w:val="00887070"/>
    <w:rsid w:val="008B1F83"/>
    <w:rsid w:val="008E62B1"/>
    <w:rsid w:val="00937B0B"/>
    <w:rsid w:val="009433D9"/>
    <w:rsid w:val="00946A7F"/>
    <w:rsid w:val="00983536"/>
    <w:rsid w:val="009B721F"/>
    <w:rsid w:val="009F084F"/>
    <w:rsid w:val="00A06C64"/>
    <w:rsid w:val="00A7627B"/>
    <w:rsid w:val="00AC136E"/>
    <w:rsid w:val="00B01FFE"/>
    <w:rsid w:val="00B51C59"/>
    <w:rsid w:val="00B54D4E"/>
    <w:rsid w:val="00B707AF"/>
    <w:rsid w:val="00B87D52"/>
    <w:rsid w:val="00BD71E9"/>
    <w:rsid w:val="00C135D1"/>
    <w:rsid w:val="00C310AF"/>
    <w:rsid w:val="00C73E1A"/>
    <w:rsid w:val="00C96219"/>
    <w:rsid w:val="00CC207A"/>
    <w:rsid w:val="00CC38C8"/>
    <w:rsid w:val="00D86187"/>
    <w:rsid w:val="00D91571"/>
    <w:rsid w:val="00DB32C7"/>
    <w:rsid w:val="00E113DA"/>
    <w:rsid w:val="00E2265E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7A5732-122B-424E-B354-B533F3A995FD}"/>
</file>

<file path=customXml/itemProps4.xml><?xml version="1.0" encoding="utf-8"?>
<ds:datastoreItem xmlns:ds="http://schemas.openxmlformats.org/officeDocument/2006/customXml" ds:itemID="{F448DF24-F3A6-43B1-9606-43CBABA68EA5}"/>
</file>

<file path=customXml/itemProps5.xml><?xml version="1.0" encoding="utf-8"?>
<ds:datastoreItem xmlns:ds="http://schemas.openxmlformats.org/officeDocument/2006/customXml" ds:itemID="{4F8F7D6D-D683-4746-AAB7-FDCFF949A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2024-04-13T07:30:00Z</dcterms:created>
  <dcterms:modified xsi:type="dcterms:W3CDTF">2024-04-13T07:30:00Z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