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1D48906E" w14:textId="77777777" w:rsidR="00D9559C" w:rsidRDefault="00D9559C" w:rsidP="0066479A">
      <w:pPr>
        <w:tabs>
          <w:tab w:val="left" w:pos="2430"/>
        </w:tabs>
      </w:pPr>
    </w:p>
    <w:p w14:paraId="500FA626" w14:textId="77777777" w:rsidR="00B3151A" w:rsidRDefault="00B3151A" w:rsidP="00C73E1A"/>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3151A" w:rsidRPr="00B3151A" w14:paraId="6E001D0E" w14:textId="77777777" w:rsidTr="00D9559C">
        <w:tblPrEx>
          <w:tblCellMar>
            <w:top w:w="0" w:type="dxa"/>
            <w:bottom w:w="0" w:type="dxa"/>
          </w:tblCellMar>
        </w:tblPrEx>
        <w:trPr>
          <w:trHeight w:val="136"/>
          <w:jc w:val="center"/>
        </w:trPr>
        <w:tc>
          <w:tcPr>
            <w:tcW w:w="9209" w:type="dxa"/>
            <w:shd w:val="clear" w:color="auto" w:fill="006793"/>
          </w:tcPr>
          <w:p w14:paraId="395E3410" w14:textId="323C5E49" w:rsidR="00B3151A" w:rsidRPr="00B3151A" w:rsidRDefault="00D9559C" w:rsidP="00B3151A">
            <w:pPr>
              <w:spacing w:before="120" w:after="120"/>
              <w:rPr>
                <w:rFonts w:ascii="Arial" w:hAnsi="Arial" w:cs="Arial"/>
                <w:b/>
                <w:color w:val="FFFFFF" w:themeColor="background1"/>
                <w:sz w:val="28"/>
                <w:szCs w:val="28"/>
              </w:rPr>
            </w:pPr>
            <w:r w:rsidRPr="00D9559C">
              <w:rPr>
                <w:rFonts w:ascii="Arial" w:hAnsi="Arial" w:cs="Arial"/>
                <w:b/>
                <w:color w:val="FFFFFF" w:themeColor="background1"/>
                <w:sz w:val="28"/>
                <w:szCs w:val="28"/>
              </w:rPr>
              <w:t>Musterformulierung für Leistungsausschluss (Auszug)</w:t>
            </w:r>
          </w:p>
        </w:tc>
      </w:tr>
      <w:tr w:rsidR="00D9559C" w:rsidRPr="00B3151A" w14:paraId="27C9AEE2" w14:textId="77777777" w:rsidTr="00D9559C">
        <w:tblPrEx>
          <w:tblCellMar>
            <w:top w:w="0" w:type="dxa"/>
            <w:bottom w:w="0" w:type="dxa"/>
          </w:tblCellMar>
        </w:tblPrEx>
        <w:trPr>
          <w:trHeight w:val="127"/>
          <w:jc w:val="center"/>
        </w:trPr>
        <w:tc>
          <w:tcPr>
            <w:tcW w:w="9209" w:type="dxa"/>
          </w:tcPr>
          <w:p w14:paraId="4DEE68C7" w14:textId="77777777" w:rsidR="00D9559C" w:rsidRPr="00D9559C" w:rsidRDefault="00D9559C" w:rsidP="00D9559C">
            <w:pPr>
              <w:spacing w:before="120" w:after="120"/>
              <w:rPr>
                <w:rFonts w:ascii="Arial" w:hAnsi="Arial" w:cs="Arial"/>
                <w:bCs/>
                <w:color w:val="000000"/>
                <w:sz w:val="24"/>
                <w:szCs w:val="24"/>
              </w:rPr>
            </w:pPr>
            <w:r w:rsidRPr="00D9559C">
              <w:rPr>
                <w:rFonts w:ascii="Arial" w:hAnsi="Arial" w:cs="Arial"/>
                <w:bCs/>
                <w:color w:val="000000"/>
                <w:sz w:val="24"/>
                <w:szCs w:val="24"/>
              </w:rPr>
              <w:t>Allerdings kann die Einrichtung in den folgenden Fällen die notwendigen Leistungen nicht anbieten, weshalb eine Anpassung der Leistungen an den veränderten Bedarf gem. § 8 Abs. 4 WBVG ausgeschlossen ist:</w:t>
            </w:r>
          </w:p>
          <w:p w14:paraId="4E36764E" w14:textId="77777777" w:rsidR="00D9559C" w:rsidRPr="00D9559C" w:rsidRDefault="00D9559C" w:rsidP="00D9559C">
            <w:pPr>
              <w:spacing w:before="120" w:after="120"/>
              <w:rPr>
                <w:rFonts w:ascii="Arial" w:hAnsi="Arial" w:cs="Arial"/>
                <w:bCs/>
                <w:color w:val="000000"/>
                <w:sz w:val="24"/>
                <w:szCs w:val="24"/>
              </w:rPr>
            </w:pPr>
            <w:r w:rsidRPr="00D9559C">
              <w:rPr>
                <w:rFonts w:ascii="Arial" w:hAnsi="Arial" w:cs="Arial"/>
                <w:bCs/>
                <w:color w:val="000000"/>
                <w:sz w:val="24"/>
                <w:szCs w:val="24"/>
              </w:rPr>
              <w:t>(…)</w:t>
            </w:r>
          </w:p>
          <w:p w14:paraId="1A656A47" w14:textId="77777777" w:rsidR="00D9559C" w:rsidRPr="00D9559C" w:rsidRDefault="00D9559C" w:rsidP="00D9559C">
            <w:pPr>
              <w:spacing w:before="120" w:after="120"/>
              <w:rPr>
                <w:rFonts w:ascii="Arial" w:hAnsi="Arial" w:cs="Arial"/>
                <w:bCs/>
                <w:color w:val="000000"/>
                <w:sz w:val="24"/>
                <w:szCs w:val="24"/>
              </w:rPr>
            </w:pPr>
            <w:r w:rsidRPr="00D9559C">
              <w:rPr>
                <w:rFonts w:ascii="Arial" w:hAnsi="Arial" w:cs="Arial"/>
                <w:bCs/>
                <w:color w:val="000000"/>
                <w:sz w:val="24"/>
                <w:szCs w:val="24"/>
              </w:rPr>
              <w:t>Nicht möglich ist die Versorgung von Bewohnern, die ein therapeutisch nicht beeinflussbares aggressives Verhalten in einer Intensität oder Häufigkeit zeigen, die mit dem Hausfrieden oder dem Sicherheitsbedürfnis von Mitbewohnern oder des Pflegepersonals nicht vereinbar ist.</w:t>
            </w:r>
          </w:p>
          <w:p w14:paraId="1F5555CF" w14:textId="7A129564" w:rsidR="00D9559C" w:rsidRPr="00FD23D0" w:rsidRDefault="00D9559C" w:rsidP="00FD23D0">
            <w:pPr>
              <w:spacing w:before="120" w:after="120"/>
              <w:rPr>
                <w:rFonts w:ascii="Arial" w:hAnsi="Arial" w:cs="Arial"/>
                <w:bCs/>
                <w:color w:val="000000"/>
                <w:sz w:val="24"/>
                <w:szCs w:val="24"/>
              </w:rPr>
            </w:pPr>
            <w:r w:rsidRPr="00D9559C">
              <w:rPr>
                <w:rFonts w:ascii="Arial" w:hAnsi="Arial" w:cs="Arial"/>
                <w:bCs/>
                <w:color w:val="000000"/>
                <w:sz w:val="24"/>
                <w:szCs w:val="24"/>
              </w:rPr>
              <w:t>Ebenfalls nicht sichergestellt werden kann die Versorgung von Bewohnern mit autoaggressiven oder suizidalen Handlungstendenzen, sofern daraus eine akute Eigengefährdung oder ein unzumutbarer Überwachungsaufwand verbunden wäre.</w:t>
            </w:r>
          </w:p>
        </w:tc>
      </w:tr>
    </w:tbl>
    <w:p w14:paraId="1C2FB9BC" w14:textId="77777777" w:rsidR="00FD23D0" w:rsidRDefault="00FD23D0" w:rsidP="00B3151A">
      <w:pPr>
        <w:spacing w:before="120" w:after="120"/>
        <w:rPr>
          <w:rFonts w:ascii="Arial" w:hAnsi="Arial" w:cs="Arial"/>
          <w:bCs/>
          <w:color w:val="000000"/>
          <w:sz w:val="24"/>
          <w:szCs w:val="24"/>
        </w:rPr>
      </w:pPr>
    </w:p>
    <w:p w14:paraId="09803133" w14:textId="31AE265B" w:rsidR="00D9559C" w:rsidRDefault="00D9559C" w:rsidP="00D9559C">
      <w:pPr>
        <w:spacing w:before="120" w:after="120"/>
        <w:rPr>
          <w:rFonts w:ascii="Arial" w:hAnsi="Arial" w:cs="Arial"/>
          <w:b/>
          <w:bCs/>
          <w:color w:val="000000"/>
          <w:sz w:val="24"/>
          <w:szCs w:val="24"/>
        </w:rPr>
      </w:pPr>
    </w:p>
    <w:p w14:paraId="4E31600C" w14:textId="77777777" w:rsidR="00D9559C" w:rsidRDefault="00D9559C" w:rsidP="00D9559C">
      <w:pPr>
        <w:spacing w:before="120" w:after="120"/>
        <w:rPr>
          <w:rFonts w:ascii="Arial" w:hAnsi="Arial" w:cs="Arial"/>
          <w:b/>
          <w:bCs/>
          <w:color w:val="000000"/>
          <w:sz w:val="24"/>
          <w:szCs w:val="24"/>
        </w:rPr>
      </w:pPr>
    </w:p>
    <w:sectPr w:rsidR="00D9559C"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68360114" w:rsidR="007A7CA7" w:rsidRPr="007A7CA7" w:rsidRDefault="009908DD" w:rsidP="00332CA1">
          <w:pPr>
            <w:pStyle w:val="Kopfzeile"/>
            <w:jc w:val="center"/>
            <w:rPr>
              <w:b/>
              <w:color w:val="FFFFFF"/>
            </w:rPr>
          </w:pPr>
          <w:r>
            <w:rPr>
              <w:b/>
              <w:color w:val="FFFFFF"/>
              <w:sz w:val="24"/>
            </w:rPr>
            <w:t xml:space="preserve">Ausgabe </w:t>
          </w:r>
          <w:r w:rsidR="0014278D">
            <w:rPr>
              <w:b/>
              <w:color w:val="FFFFFF"/>
              <w:sz w:val="24"/>
            </w:rPr>
            <w:t>12</w:t>
          </w:r>
          <w:r>
            <w:rPr>
              <w:b/>
              <w:color w:val="FFFFFF"/>
              <w:sz w:val="24"/>
            </w:rPr>
            <w:t xml:space="preserve"> - 20</w:t>
          </w:r>
          <w:r w:rsidR="0066479A">
            <w:rPr>
              <w:b/>
              <w:color w:val="FFFFFF"/>
              <w:sz w:val="24"/>
            </w:rPr>
            <w:t>2</w:t>
          </w:r>
          <w:r w:rsidR="00AB1A45">
            <w:rPr>
              <w:b/>
              <w:color w:val="FFFFFF"/>
              <w:sz w:val="24"/>
            </w:rPr>
            <w:t>5</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682"/>
    <w:multiLevelType w:val="hybridMultilevel"/>
    <w:tmpl w:val="ABB85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A2303C"/>
    <w:multiLevelType w:val="hybridMultilevel"/>
    <w:tmpl w:val="4EDEFFE0"/>
    <w:lvl w:ilvl="0" w:tplc="F5AA0648">
      <w:start w:val="7"/>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298147444">
    <w:abstractNumId w:val="0"/>
  </w:num>
  <w:num w:numId="2" w16cid:durableId="10926984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4278D"/>
    <w:rsid w:val="0015409B"/>
    <w:rsid w:val="001A70C9"/>
    <w:rsid w:val="001B429B"/>
    <w:rsid w:val="00205D0C"/>
    <w:rsid w:val="00221BA5"/>
    <w:rsid w:val="00253097"/>
    <w:rsid w:val="0027096C"/>
    <w:rsid w:val="002766CF"/>
    <w:rsid w:val="0028515F"/>
    <w:rsid w:val="00287D7D"/>
    <w:rsid w:val="002A5D13"/>
    <w:rsid w:val="002A5E30"/>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37B0B"/>
    <w:rsid w:val="0094172F"/>
    <w:rsid w:val="009433D9"/>
    <w:rsid w:val="00983536"/>
    <w:rsid w:val="009908DD"/>
    <w:rsid w:val="009B721F"/>
    <w:rsid w:val="009E79DF"/>
    <w:rsid w:val="00A06C64"/>
    <w:rsid w:val="00A24EA3"/>
    <w:rsid w:val="00A24F05"/>
    <w:rsid w:val="00AB1A45"/>
    <w:rsid w:val="00AC4A16"/>
    <w:rsid w:val="00B01FFE"/>
    <w:rsid w:val="00B3151A"/>
    <w:rsid w:val="00B707AF"/>
    <w:rsid w:val="00B77525"/>
    <w:rsid w:val="00B87D52"/>
    <w:rsid w:val="00BD71E9"/>
    <w:rsid w:val="00BF7A72"/>
    <w:rsid w:val="00C310AF"/>
    <w:rsid w:val="00C73E1A"/>
    <w:rsid w:val="00CC38C8"/>
    <w:rsid w:val="00CF7045"/>
    <w:rsid w:val="00D758F4"/>
    <w:rsid w:val="00D9559C"/>
    <w:rsid w:val="00DB32C7"/>
    <w:rsid w:val="00E2265E"/>
    <w:rsid w:val="00E26939"/>
    <w:rsid w:val="00E353A3"/>
    <w:rsid w:val="00E64311"/>
    <w:rsid w:val="00EC24AC"/>
    <w:rsid w:val="00EC3153"/>
    <w:rsid w:val="00F20663"/>
    <w:rsid w:val="00F27330"/>
    <w:rsid w:val="00F43559"/>
    <w:rsid w:val="00FA19D7"/>
    <w:rsid w:val="00FC278E"/>
    <w:rsid w:val="00FD2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673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2025-05-26T21:56:00Z</dcterms:created>
  <dcterms:modified xsi:type="dcterms:W3CDTF">2025-05-26T21:56:00Z</dcterms:modified>
</cp:coreProperties>
</file>