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16EAFAE" w14:textId="564DCEAE" w:rsidR="00E245A1" w:rsidRDefault="007A7CA7" w:rsidP="00E245A1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5E1850">
        <w:tab/>
      </w:r>
      <w:r>
        <w:tab/>
      </w:r>
      <w:r w:rsidR="00B707AF">
        <w:tab/>
      </w:r>
    </w:p>
    <w:p w14:paraId="52CEEF08" w14:textId="74085D92" w:rsidR="00E245A1" w:rsidRDefault="00E245A1" w:rsidP="00E245A1">
      <w:pPr>
        <w:outlineLvl w:val="2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10201" w:type="dxa"/>
        <w:jc w:val="center"/>
        <w:tblLook w:val="04A0" w:firstRow="1" w:lastRow="0" w:firstColumn="1" w:lastColumn="0" w:noHBand="0" w:noVBand="1"/>
      </w:tblPr>
      <w:tblGrid>
        <w:gridCol w:w="924"/>
        <w:gridCol w:w="9277"/>
      </w:tblGrid>
      <w:tr w:rsidR="00E245A1" w:rsidRPr="00E245A1" w14:paraId="034B68BE" w14:textId="77777777" w:rsidTr="00E245A1">
        <w:trPr>
          <w:jc w:val="center"/>
        </w:trPr>
        <w:tc>
          <w:tcPr>
            <w:tcW w:w="10201" w:type="dxa"/>
            <w:gridSpan w:val="2"/>
            <w:shd w:val="clear" w:color="auto" w:fill="2E75CC"/>
          </w:tcPr>
          <w:p w14:paraId="67109C5C" w14:textId="7FFAA1B2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/>
                <w:color w:val="FFFFFF"/>
                <w:kern w:val="0"/>
                <w:sz w:val="28"/>
                <w:szCs w:val="28"/>
                <w14:ligatures w14:val="none"/>
              </w:rPr>
            </w:pPr>
            <w:r w:rsidRPr="00E245A1">
              <w:rPr>
                <w:rFonts w:ascii="Arial" w:eastAsia="Calibri" w:hAnsi="Arial" w:cs="Arial"/>
                <w:b/>
                <w:color w:val="FFFFFF"/>
                <w:kern w:val="0"/>
                <w:sz w:val="28"/>
                <w:szCs w:val="28"/>
                <w14:ligatures w14:val="none"/>
              </w:rPr>
              <w:t>Übersicht: PDCA-Zyklus am Beispiel einer Maßnahme zu Nachhaltigkeit</w:t>
            </w:r>
          </w:p>
        </w:tc>
      </w:tr>
      <w:tr w:rsidR="00E245A1" w:rsidRPr="00E245A1" w14:paraId="452A42A3" w14:textId="77777777" w:rsidTr="00E245A1">
        <w:trPr>
          <w:jc w:val="center"/>
        </w:trPr>
        <w:tc>
          <w:tcPr>
            <w:tcW w:w="924" w:type="dxa"/>
            <w:shd w:val="clear" w:color="auto" w:fill="B0C0DA"/>
          </w:tcPr>
          <w:p w14:paraId="67B4E55D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Phase</w:t>
            </w:r>
          </w:p>
        </w:tc>
        <w:tc>
          <w:tcPr>
            <w:tcW w:w="9277" w:type="dxa"/>
            <w:shd w:val="clear" w:color="auto" w:fill="B0C0DA"/>
          </w:tcPr>
          <w:p w14:paraId="21D00A5C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Beispiel</w:t>
            </w:r>
          </w:p>
        </w:tc>
      </w:tr>
      <w:tr w:rsidR="00E245A1" w:rsidRPr="00E245A1" w14:paraId="48B4CDCE" w14:textId="77777777" w:rsidTr="00E245A1">
        <w:trPr>
          <w:jc w:val="center"/>
        </w:trPr>
        <w:tc>
          <w:tcPr>
            <w:tcW w:w="924" w:type="dxa"/>
          </w:tcPr>
          <w:p w14:paraId="014B518B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Plan</w:t>
            </w:r>
          </w:p>
        </w:tc>
        <w:tc>
          <w:tcPr>
            <w:tcW w:w="9277" w:type="dxa"/>
          </w:tcPr>
          <w:p w14:paraId="7CE6F6CF" w14:textId="2B6F4E49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Der Stromverbrauch soll gesenkt werden, ohne die Versorgungsqualität zu beeinträchtigen. Ermittelte Problemstellung: Beleuchtung und elektrische Geräte laufen häufig unnötig. Räume werden auch bei Tageslicht künstlich beleuchtet. Geräte im Bereitschaftsmodus verbrauchen dauernd Storm. </w:t>
            </w:r>
          </w:p>
          <w:p w14:paraId="439768F2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Es werden daher die folgenden Maßnahmen festgelegt:</w:t>
            </w:r>
          </w:p>
          <w:p w14:paraId="22A1EE99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Licht ausschalten, wenn die Räume leer sind</w:t>
            </w:r>
          </w:p>
          <w:p w14:paraId="394B1F87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Geräte vollständig ausschalten, wenn nicht in Gebrauch</w:t>
            </w:r>
          </w:p>
          <w:p w14:paraId="12053D83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Austausch gegen Energiesparlampen</w:t>
            </w:r>
          </w:p>
          <w:p w14:paraId="6E15784B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Testzeitraum: 4 Wochen</w:t>
            </w:r>
          </w:p>
        </w:tc>
      </w:tr>
      <w:tr w:rsidR="00E245A1" w:rsidRPr="00E245A1" w14:paraId="781EB40D" w14:textId="77777777" w:rsidTr="00E245A1">
        <w:trPr>
          <w:jc w:val="center"/>
        </w:trPr>
        <w:tc>
          <w:tcPr>
            <w:tcW w:w="924" w:type="dxa"/>
          </w:tcPr>
          <w:p w14:paraId="5B483BB7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Do</w:t>
            </w:r>
          </w:p>
        </w:tc>
        <w:tc>
          <w:tcPr>
            <w:tcW w:w="9277" w:type="dxa"/>
          </w:tcPr>
          <w:p w14:paraId="7D27BA30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Die Maßnahmen werden 4 Wochen getestet. Hierzu werden die Mitarbeitenden zu den Verhaltensregeln geschult und defekte Leuchtmittel durch LED ersetzt sowie Geräte mit Stand-by-Funktion mit schaltbaren Steckdosenleisten ausgestattet. Eine Dokumentation können Sie über Fotos und Protokolle erstellen. Erfassen Sie dabei auch die Rückmeldungen der Mitarbeitenden.</w:t>
            </w:r>
          </w:p>
        </w:tc>
      </w:tr>
      <w:tr w:rsidR="00E245A1" w:rsidRPr="00E245A1" w14:paraId="7DD80E9A" w14:textId="77777777" w:rsidTr="00E245A1">
        <w:trPr>
          <w:jc w:val="center"/>
        </w:trPr>
        <w:tc>
          <w:tcPr>
            <w:tcW w:w="924" w:type="dxa"/>
          </w:tcPr>
          <w:p w14:paraId="4CEE5739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Check</w:t>
            </w:r>
          </w:p>
        </w:tc>
        <w:tc>
          <w:tcPr>
            <w:tcW w:w="9277" w:type="dxa"/>
          </w:tcPr>
          <w:p w14:paraId="6E951353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Evaluation nach 4 Wochen: Hierzu können Sie nutzen:</w:t>
            </w:r>
          </w:p>
          <w:p w14:paraId="68134D63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Stromzählervergleich</w:t>
            </w:r>
          </w:p>
          <w:p w14:paraId="478CC115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bCs w:val="0"/>
                <w:color w:val="000000" w:themeColor="text1"/>
                <w:kern w:val="0"/>
                <w:sz w:val="24"/>
                <w:lang w:eastAsia="en-US"/>
                <w14:ligatures w14:val="none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Befragung der Mitarbeitenden zur Akzeptanz, Umsetzbarkeit, Schwie</w:t>
            </w:r>
            <w:r w:rsidRPr="00E245A1">
              <w:rPr>
                <w:rFonts w:ascii="Arial" w:eastAsia="Calibri" w:hAnsi="Arial" w:cs="Arial"/>
                <w:bCs w:val="0"/>
                <w:color w:val="000000" w:themeColor="text1"/>
                <w:kern w:val="0"/>
                <w:sz w:val="24"/>
                <w:lang w:eastAsia="en-US"/>
                <w14:ligatures w14:val="none"/>
              </w:rPr>
              <w:t xml:space="preserve">rigkeiten </w:t>
            </w:r>
          </w:p>
        </w:tc>
      </w:tr>
      <w:tr w:rsidR="00E245A1" w:rsidRPr="00E245A1" w14:paraId="3ACBCAA7" w14:textId="77777777" w:rsidTr="00E245A1">
        <w:trPr>
          <w:jc w:val="center"/>
        </w:trPr>
        <w:tc>
          <w:tcPr>
            <w:tcW w:w="924" w:type="dxa"/>
          </w:tcPr>
          <w:p w14:paraId="64B53130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Act</w:t>
            </w:r>
          </w:p>
        </w:tc>
        <w:tc>
          <w:tcPr>
            <w:tcW w:w="9277" w:type="dxa"/>
          </w:tcPr>
          <w:p w14:paraId="162CF966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Die Evaluation hat ergeben, dass der Stromverbrauch um 10 % gesenkt wurde. Die Mitarbeitenden meldeten eine leichte Umsetzbarkeit, jedoch gelegentliche Vergesslichkeit beim Ausschalten zurück. </w:t>
            </w:r>
          </w:p>
          <w:p w14:paraId="5668744D" w14:textId="77777777" w:rsidR="00E245A1" w:rsidRPr="00E245A1" w:rsidRDefault="00E245A1" w:rsidP="00E245A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245A1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Maßnahmen zur weiteren Verbesserung sind:</w:t>
            </w:r>
          </w:p>
          <w:p w14:paraId="00429B4C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Weiterführen der Maßnahmen</w:t>
            </w:r>
          </w:p>
          <w:p w14:paraId="164C669D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Erinnerungsschilder an Lichtschaltern: „Licht aus, Umwelt freut sich“</w:t>
            </w:r>
          </w:p>
          <w:p w14:paraId="0C094AC4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QB prüft weiter im Rahmen von Rundgängen</w:t>
            </w:r>
          </w:p>
          <w:p w14:paraId="5B85E5C0" w14:textId="77777777" w:rsidR="00E245A1" w:rsidRPr="00E245A1" w:rsidRDefault="00E245A1" w:rsidP="00E245A1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bCs w:val="0"/>
                <w:color w:val="000000" w:themeColor="text1"/>
                <w:kern w:val="0"/>
                <w:sz w:val="24"/>
                <w:lang w:eastAsia="en-US"/>
                <w14:ligatures w14:val="none"/>
              </w:rPr>
            </w:pPr>
            <w:r w:rsidRPr="00E245A1">
              <w:rPr>
                <w:rFonts w:ascii="Arial" w:eastAsia="Calibri" w:hAnsi="Arial" w:cs="Arial"/>
                <w:color w:val="000000" w:themeColor="text1"/>
                <w:sz w:val="24"/>
              </w:rPr>
              <w:t>Maßnahmen</w:t>
            </w:r>
            <w:r w:rsidRPr="00E245A1">
              <w:rPr>
                <w:rFonts w:ascii="Arial" w:eastAsia="Calibri" w:hAnsi="Arial" w:cs="Arial"/>
                <w:bCs w:val="0"/>
                <w:color w:val="000000" w:themeColor="text1"/>
                <w:kern w:val="0"/>
                <w:sz w:val="24"/>
                <w:lang w:eastAsia="en-US"/>
                <w14:ligatures w14:val="none"/>
              </w:rPr>
              <w:t xml:space="preserve"> werden in das Einarbeitungskonzept für neue Mitarbeitende aufgenommen</w:t>
            </w:r>
          </w:p>
        </w:tc>
      </w:tr>
    </w:tbl>
    <w:p w14:paraId="323FC0A9" w14:textId="77777777" w:rsidR="00E245A1" w:rsidRPr="00766CCB" w:rsidRDefault="00E245A1" w:rsidP="00766CC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245A1" w:rsidRPr="00766CCB" w:rsidSect="00AF1FD7">
      <w:headerReference w:type="default" r:id="rId9"/>
      <w:pgSz w:w="11906" w:h="16838" w:code="9"/>
      <w:pgMar w:top="-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4F034378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3635C7">
            <w:rPr>
              <w:b/>
              <w:color w:val="FFFFFF"/>
              <w:sz w:val="24"/>
            </w:rPr>
            <w:t>6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848462461" name="Grafik 1848462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860E0"/>
    <w:multiLevelType w:val="hybridMultilevel"/>
    <w:tmpl w:val="6D54C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01D8C"/>
    <w:multiLevelType w:val="hybridMultilevel"/>
    <w:tmpl w:val="8912F2DE"/>
    <w:lvl w:ilvl="0" w:tplc="7BC0D7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1"/>
  </w:num>
  <w:num w:numId="2" w16cid:durableId="1456217558">
    <w:abstractNumId w:val="21"/>
  </w:num>
  <w:num w:numId="3" w16cid:durableId="1803574363">
    <w:abstractNumId w:val="23"/>
  </w:num>
  <w:num w:numId="4" w16cid:durableId="1661150236">
    <w:abstractNumId w:val="12"/>
  </w:num>
  <w:num w:numId="5" w16cid:durableId="840630696">
    <w:abstractNumId w:val="7"/>
  </w:num>
  <w:num w:numId="6" w16cid:durableId="1786457857">
    <w:abstractNumId w:val="9"/>
  </w:num>
  <w:num w:numId="7" w16cid:durableId="273442169">
    <w:abstractNumId w:val="14"/>
  </w:num>
  <w:num w:numId="8" w16cid:durableId="1239441314">
    <w:abstractNumId w:val="13"/>
  </w:num>
  <w:num w:numId="9" w16cid:durableId="1978216536">
    <w:abstractNumId w:val="10"/>
  </w:num>
  <w:num w:numId="10" w16cid:durableId="646931857">
    <w:abstractNumId w:val="5"/>
  </w:num>
  <w:num w:numId="11" w16cid:durableId="1137146208">
    <w:abstractNumId w:val="22"/>
  </w:num>
  <w:num w:numId="12" w16cid:durableId="1204052296">
    <w:abstractNumId w:val="16"/>
  </w:num>
  <w:num w:numId="13" w16cid:durableId="1106383001">
    <w:abstractNumId w:val="17"/>
  </w:num>
  <w:num w:numId="14" w16cid:durableId="793400410">
    <w:abstractNumId w:val="15"/>
  </w:num>
  <w:num w:numId="15" w16cid:durableId="170730696">
    <w:abstractNumId w:val="18"/>
  </w:num>
  <w:num w:numId="16" w16cid:durableId="1470124009">
    <w:abstractNumId w:val="19"/>
  </w:num>
  <w:num w:numId="17" w16cid:durableId="1016734673">
    <w:abstractNumId w:val="20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70141600">
    <w:abstractNumId w:val="8"/>
  </w:num>
  <w:num w:numId="24" w16cid:durableId="1503083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1CD6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35C7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56F1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66CCB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AF1FD7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245A1"/>
    <w:rsid w:val="00ED3984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AF1FD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2025-05-07T13:08:00Z</dcterms:created>
  <dcterms:modified xsi:type="dcterms:W3CDTF">2025-05-07T13:08:00Z</dcterms:modified>
</cp:coreProperties>
</file>