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CED7" w14:textId="77777777" w:rsidR="00314F6D" w:rsidRDefault="00314F6D" w:rsidP="00314F6D">
      <w:pPr>
        <w:spacing w:before="120" w:after="120"/>
        <w:rPr>
          <w:rFonts w:ascii="Arial" w:hAnsi="Arial" w:cs="Arial"/>
          <w:bCs/>
          <w:color w:val="000000" w:themeColor="text1"/>
          <w:sz w:val="24"/>
          <w:szCs w:val="24"/>
        </w:rPr>
      </w:pPr>
    </w:p>
    <w:p w14:paraId="2666B0B1" w14:textId="77777777" w:rsidR="00314F6D" w:rsidRPr="00314F6D" w:rsidRDefault="00314F6D" w:rsidP="00314F6D">
      <w:pPr>
        <w:spacing w:before="120" w:after="120"/>
        <w:rPr>
          <w:rFonts w:ascii="Arial" w:hAnsi="Arial" w:cs="Arial"/>
          <w:bCs/>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5502"/>
      </w:tblGrid>
      <w:tr w:rsidR="00314F6D" w:rsidRPr="00314F6D" w14:paraId="2C68DA32" w14:textId="77777777" w:rsidTr="00EC2B9F">
        <w:tblPrEx>
          <w:tblCellMar>
            <w:top w:w="0" w:type="dxa"/>
            <w:bottom w:w="0" w:type="dxa"/>
          </w:tblCellMar>
        </w:tblPrEx>
        <w:trPr>
          <w:trHeight w:val="200"/>
          <w:jc w:val="center"/>
        </w:trPr>
        <w:tc>
          <w:tcPr>
            <w:tcW w:w="9067" w:type="dxa"/>
            <w:gridSpan w:val="2"/>
            <w:shd w:val="clear" w:color="auto" w:fill="00AAAD"/>
          </w:tcPr>
          <w:p w14:paraId="20EFD91C" w14:textId="0E03E142" w:rsidR="00314F6D" w:rsidRPr="00314F6D" w:rsidRDefault="00314F6D" w:rsidP="00314F6D">
            <w:pPr>
              <w:spacing w:before="120" w:after="120"/>
              <w:rPr>
                <w:rFonts w:ascii="Arial" w:hAnsi="Arial" w:cs="Arial"/>
                <w:b/>
                <w:color w:val="000000" w:themeColor="text1"/>
                <w:sz w:val="28"/>
                <w:szCs w:val="28"/>
              </w:rPr>
            </w:pPr>
            <w:r w:rsidRPr="00314F6D">
              <w:rPr>
                <w:rFonts w:ascii="Arial" w:hAnsi="Arial" w:cs="Arial"/>
                <w:b/>
                <w:color w:val="000000" w:themeColor="text1"/>
                <w:sz w:val="28"/>
                <w:szCs w:val="28"/>
              </w:rPr>
              <w:t xml:space="preserve">Übersicht: Häufige Stolperfallen </w:t>
            </w:r>
            <w:r>
              <w:rPr>
                <w:rFonts w:ascii="Arial" w:hAnsi="Arial" w:cs="Arial"/>
                <w:b/>
                <w:color w:val="000000" w:themeColor="text1"/>
                <w:sz w:val="28"/>
                <w:szCs w:val="28"/>
              </w:rPr>
              <w:t>u</w:t>
            </w:r>
            <w:r w:rsidRPr="00314F6D">
              <w:rPr>
                <w:rFonts w:ascii="Arial" w:hAnsi="Arial" w:cs="Arial"/>
                <w:b/>
                <w:color w:val="000000" w:themeColor="text1"/>
                <w:sz w:val="28"/>
                <w:szCs w:val="28"/>
              </w:rPr>
              <w:t xml:space="preserve">nd </w:t>
            </w:r>
            <w:r>
              <w:rPr>
                <w:rFonts w:ascii="Arial" w:hAnsi="Arial" w:cs="Arial"/>
                <w:b/>
                <w:color w:val="000000" w:themeColor="text1"/>
                <w:sz w:val="28"/>
                <w:szCs w:val="28"/>
              </w:rPr>
              <w:t>w</w:t>
            </w:r>
            <w:r w:rsidRPr="00314F6D">
              <w:rPr>
                <w:rFonts w:ascii="Arial" w:hAnsi="Arial" w:cs="Arial"/>
                <w:b/>
                <w:color w:val="000000" w:themeColor="text1"/>
                <w:sz w:val="28"/>
                <w:szCs w:val="28"/>
              </w:rPr>
              <w:t xml:space="preserve">ie Sie </w:t>
            </w:r>
            <w:r>
              <w:rPr>
                <w:rFonts w:ascii="Arial" w:hAnsi="Arial" w:cs="Arial"/>
                <w:b/>
                <w:color w:val="000000" w:themeColor="text1"/>
                <w:sz w:val="28"/>
                <w:szCs w:val="28"/>
              </w:rPr>
              <w:t>s</w:t>
            </w:r>
            <w:r w:rsidRPr="00314F6D">
              <w:rPr>
                <w:rFonts w:ascii="Arial" w:hAnsi="Arial" w:cs="Arial"/>
                <w:b/>
                <w:color w:val="000000" w:themeColor="text1"/>
                <w:sz w:val="28"/>
                <w:szCs w:val="28"/>
              </w:rPr>
              <w:t xml:space="preserve">ie </w:t>
            </w:r>
            <w:r>
              <w:rPr>
                <w:rFonts w:ascii="Arial" w:hAnsi="Arial" w:cs="Arial"/>
                <w:b/>
                <w:color w:val="000000" w:themeColor="text1"/>
                <w:sz w:val="28"/>
                <w:szCs w:val="28"/>
              </w:rPr>
              <w:t>v</w:t>
            </w:r>
            <w:r w:rsidRPr="00314F6D">
              <w:rPr>
                <w:rFonts w:ascii="Arial" w:hAnsi="Arial" w:cs="Arial"/>
                <w:b/>
                <w:color w:val="000000" w:themeColor="text1"/>
                <w:sz w:val="28"/>
                <w:szCs w:val="28"/>
              </w:rPr>
              <w:t xml:space="preserve">ermeiden </w:t>
            </w:r>
          </w:p>
        </w:tc>
      </w:tr>
      <w:tr w:rsidR="00314F6D" w:rsidRPr="00314F6D" w14:paraId="115C7636" w14:textId="77777777" w:rsidTr="00EC2B9F">
        <w:tblPrEx>
          <w:tblCellMar>
            <w:top w:w="0" w:type="dxa"/>
            <w:bottom w:w="0" w:type="dxa"/>
          </w:tblCellMar>
        </w:tblPrEx>
        <w:trPr>
          <w:trHeight w:val="102"/>
          <w:jc w:val="center"/>
        </w:trPr>
        <w:tc>
          <w:tcPr>
            <w:tcW w:w="3565" w:type="dxa"/>
            <w:shd w:val="clear" w:color="auto" w:fill="E5EDDB"/>
          </w:tcPr>
          <w:p w14:paraId="4D876D88"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
                <w:bCs/>
                <w:color w:val="000000" w:themeColor="text1"/>
                <w:sz w:val="24"/>
                <w:szCs w:val="24"/>
              </w:rPr>
              <w:t xml:space="preserve">Sturzrisiko im Wohnbereich </w:t>
            </w:r>
          </w:p>
        </w:tc>
        <w:tc>
          <w:tcPr>
            <w:tcW w:w="5502" w:type="dxa"/>
            <w:shd w:val="clear" w:color="auto" w:fill="E5EDDB"/>
          </w:tcPr>
          <w:p w14:paraId="5F81CB2D"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
                <w:bCs/>
                <w:color w:val="000000" w:themeColor="text1"/>
                <w:sz w:val="24"/>
                <w:szCs w:val="24"/>
              </w:rPr>
              <w:t xml:space="preserve">So beugen Sie vor </w:t>
            </w:r>
          </w:p>
        </w:tc>
      </w:tr>
      <w:tr w:rsidR="00314F6D" w:rsidRPr="00314F6D" w14:paraId="4312237C" w14:textId="77777777" w:rsidTr="00EC2B9F">
        <w:tblPrEx>
          <w:tblCellMar>
            <w:top w:w="0" w:type="dxa"/>
            <w:bottom w:w="0" w:type="dxa"/>
          </w:tblCellMar>
        </w:tblPrEx>
        <w:trPr>
          <w:trHeight w:val="230"/>
          <w:jc w:val="center"/>
        </w:trPr>
        <w:tc>
          <w:tcPr>
            <w:tcW w:w="3565" w:type="dxa"/>
          </w:tcPr>
          <w:p w14:paraId="232FA892"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Gehwege zwischen Bett, Tür und Toilette sind verstellt. </w:t>
            </w:r>
          </w:p>
        </w:tc>
        <w:tc>
          <w:tcPr>
            <w:tcW w:w="5502" w:type="dxa"/>
          </w:tcPr>
          <w:p w14:paraId="7662B04B"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Räumen Sie Wege zwischen Bett, Tür und Toilette frei. So ermöglichen Sie sichere Bewegungen, besonders bei Nacht. </w:t>
            </w:r>
          </w:p>
        </w:tc>
      </w:tr>
      <w:tr w:rsidR="00314F6D" w:rsidRPr="00314F6D" w14:paraId="58BA1FA9" w14:textId="77777777" w:rsidTr="00EC2B9F">
        <w:tblPrEx>
          <w:tblCellMar>
            <w:top w:w="0" w:type="dxa"/>
            <w:bottom w:w="0" w:type="dxa"/>
          </w:tblCellMar>
        </w:tblPrEx>
        <w:trPr>
          <w:trHeight w:val="230"/>
          <w:jc w:val="center"/>
        </w:trPr>
        <w:tc>
          <w:tcPr>
            <w:tcW w:w="3565" w:type="dxa"/>
          </w:tcPr>
          <w:p w14:paraId="29E817CD"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Lose Teppiche oder Läufer rutschen oder wellen sich auf. </w:t>
            </w:r>
          </w:p>
        </w:tc>
        <w:tc>
          <w:tcPr>
            <w:tcW w:w="5502" w:type="dxa"/>
          </w:tcPr>
          <w:p w14:paraId="47E5DF73"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Verwenden Sie Antirutschmatten oder entfernen Sie Teppiche nach Möglichkeit ganz. </w:t>
            </w:r>
          </w:p>
        </w:tc>
      </w:tr>
      <w:tr w:rsidR="00314F6D" w:rsidRPr="00314F6D" w14:paraId="5D4A99D2" w14:textId="77777777" w:rsidTr="00EC2B9F">
        <w:tblPrEx>
          <w:tblCellMar>
            <w:top w:w="0" w:type="dxa"/>
            <w:bottom w:w="0" w:type="dxa"/>
          </w:tblCellMar>
        </w:tblPrEx>
        <w:trPr>
          <w:trHeight w:val="230"/>
          <w:jc w:val="center"/>
        </w:trPr>
        <w:tc>
          <w:tcPr>
            <w:tcW w:w="3565" w:type="dxa"/>
          </w:tcPr>
          <w:p w14:paraId="775D6AE9"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Hilfsmittel stehen instabil oder blockieren den Weg. </w:t>
            </w:r>
          </w:p>
        </w:tc>
        <w:tc>
          <w:tcPr>
            <w:tcW w:w="5502" w:type="dxa"/>
          </w:tcPr>
          <w:p w14:paraId="55DB68A6"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Stellen Sie Rollatoren, Haltegriffe und Aufstehhilfen stabil und gut erreichbar auf, ohne Durchgänge zu blockieren. </w:t>
            </w:r>
          </w:p>
        </w:tc>
      </w:tr>
      <w:tr w:rsidR="00314F6D" w:rsidRPr="00314F6D" w14:paraId="7100AE65" w14:textId="77777777" w:rsidTr="00EC2B9F">
        <w:tblPrEx>
          <w:tblCellMar>
            <w:top w:w="0" w:type="dxa"/>
            <w:bottom w:w="0" w:type="dxa"/>
          </w:tblCellMar>
        </w:tblPrEx>
        <w:trPr>
          <w:trHeight w:val="470"/>
          <w:jc w:val="center"/>
        </w:trPr>
        <w:tc>
          <w:tcPr>
            <w:tcW w:w="3565" w:type="dxa"/>
          </w:tcPr>
          <w:p w14:paraId="11FBEE40"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Schlechte Lichtverhältnisse im Flur oder Badezimmer </w:t>
            </w:r>
          </w:p>
        </w:tc>
        <w:tc>
          <w:tcPr>
            <w:tcW w:w="5502" w:type="dxa"/>
          </w:tcPr>
          <w:p w14:paraId="08EFC261"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Sorgen Sie für gute Lichtverhältnisse, besonders im Flur und Badezimmer. Nachtlichter oder Bewegungsmelder helfen zusätzlich, sollten aber so eingesetzt werden, dass sie den nächtlichen Schlaf nicht stören. Achten Sie auf eine gute Balance zwischen Sicherheit und Ruhe. </w:t>
            </w:r>
          </w:p>
        </w:tc>
      </w:tr>
      <w:tr w:rsidR="00314F6D" w:rsidRPr="00314F6D" w14:paraId="58B0DE89" w14:textId="77777777" w:rsidTr="00EC2B9F">
        <w:tblPrEx>
          <w:tblCellMar>
            <w:top w:w="0" w:type="dxa"/>
            <w:bottom w:w="0" w:type="dxa"/>
          </w:tblCellMar>
        </w:tblPrEx>
        <w:trPr>
          <w:trHeight w:val="230"/>
          <w:jc w:val="center"/>
        </w:trPr>
        <w:tc>
          <w:tcPr>
            <w:tcW w:w="3565" w:type="dxa"/>
          </w:tcPr>
          <w:p w14:paraId="422F4A82"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Lose Gegenstände liegen am Boden. </w:t>
            </w:r>
          </w:p>
        </w:tc>
        <w:tc>
          <w:tcPr>
            <w:tcW w:w="5502" w:type="dxa"/>
          </w:tcPr>
          <w:p w14:paraId="2B4A33C5"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Lose Gegenstände wie Kabel oder Schuhe am Boden zählen zu den häufigsten Stolperfallen. Beseitigen Sie diese konsequent. </w:t>
            </w:r>
          </w:p>
        </w:tc>
      </w:tr>
      <w:tr w:rsidR="00314F6D" w:rsidRPr="00314F6D" w14:paraId="330E1658" w14:textId="77777777" w:rsidTr="00EC2B9F">
        <w:tblPrEx>
          <w:tblCellMar>
            <w:top w:w="0" w:type="dxa"/>
            <w:bottom w:w="0" w:type="dxa"/>
          </w:tblCellMar>
        </w:tblPrEx>
        <w:trPr>
          <w:trHeight w:val="230"/>
          <w:jc w:val="center"/>
        </w:trPr>
        <w:tc>
          <w:tcPr>
            <w:tcW w:w="3565" w:type="dxa"/>
          </w:tcPr>
          <w:p w14:paraId="14562309"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 xml:space="preserve">Alltagsgegenstände sind schwer erreichbar. </w:t>
            </w:r>
          </w:p>
        </w:tc>
        <w:tc>
          <w:tcPr>
            <w:tcW w:w="5502" w:type="dxa"/>
          </w:tcPr>
          <w:p w14:paraId="478ACE03" w14:textId="77777777" w:rsidR="00314F6D" w:rsidRPr="00314F6D" w:rsidRDefault="00314F6D" w:rsidP="00314F6D">
            <w:pPr>
              <w:spacing w:before="120" w:after="120"/>
              <w:rPr>
                <w:rFonts w:ascii="Arial" w:hAnsi="Arial" w:cs="Arial"/>
                <w:bCs/>
                <w:color w:val="000000" w:themeColor="text1"/>
                <w:sz w:val="24"/>
                <w:szCs w:val="24"/>
              </w:rPr>
            </w:pPr>
            <w:r w:rsidRPr="00314F6D">
              <w:rPr>
                <w:rFonts w:ascii="Arial" w:hAnsi="Arial" w:cs="Arial"/>
                <w:bCs/>
                <w:color w:val="000000" w:themeColor="text1"/>
                <w:sz w:val="24"/>
                <w:szCs w:val="24"/>
              </w:rPr>
              <w:t>Platzieren Sie z. B. Brille, Wasser oder Fernbedienung in unmittelbarer Reichweite.</w:t>
            </w:r>
          </w:p>
        </w:tc>
      </w:tr>
    </w:tbl>
    <w:p w14:paraId="1BE3B33A" w14:textId="77777777" w:rsidR="00314F6D" w:rsidRPr="00B969DD" w:rsidRDefault="00314F6D" w:rsidP="00B969DD">
      <w:pPr>
        <w:spacing w:before="120" w:after="120"/>
        <w:rPr>
          <w:rFonts w:ascii="Arial" w:hAnsi="Arial" w:cs="Arial"/>
          <w:bCs/>
          <w:color w:val="000000" w:themeColor="text1"/>
          <w:sz w:val="24"/>
          <w:szCs w:val="24"/>
        </w:rPr>
      </w:pPr>
    </w:p>
    <w:sectPr w:rsidR="00314F6D" w:rsidRPr="00B969DD" w:rsidSect="00C61190">
      <w:headerReference w:type="default" r:id="rId9"/>
      <w:pgSz w:w="11906" w:h="16838" w:code="9"/>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DIN 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C70FB3">
      <w:tc>
        <w:tcPr>
          <w:tcW w:w="1500" w:type="pct"/>
          <w:tcBorders>
            <w:bottom w:val="single" w:sz="4" w:space="0" w:color="auto"/>
          </w:tcBorders>
          <w:shd w:val="clear" w:color="auto" w:fill="E5EDDB"/>
          <w:vAlign w:val="center"/>
        </w:tcPr>
        <w:p w14:paraId="0F27D582" w14:textId="6E78439E" w:rsidR="007A7CA7" w:rsidRPr="00DD7135" w:rsidRDefault="00EF43D3" w:rsidP="00EF43D3">
          <w:pPr>
            <w:pStyle w:val="Kopfzeile"/>
            <w:jc w:val="center"/>
            <w:rPr>
              <w:b/>
            </w:rPr>
          </w:pPr>
          <w:r w:rsidRPr="00DD7135">
            <w:rPr>
              <w:b/>
              <w:sz w:val="24"/>
            </w:rPr>
            <w:t xml:space="preserve">Ausgabe </w:t>
          </w:r>
          <w:r w:rsidR="00B969DD">
            <w:rPr>
              <w:b/>
              <w:sz w:val="24"/>
            </w:rPr>
            <w:t>12</w:t>
          </w:r>
          <w:r w:rsidR="002C30B2" w:rsidRPr="00DD7135">
            <w:rPr>
              <w:b/>
              <w:sz w:val="24"/>
            </w:rPr>
            <w:t xml:space="preserve"> - 20</w:t>
          </w:r>
          <w:r w:rsidR="00DD7135" w:rsidRPr="00DD7135">
            <w:rPr>
              <w:b/>
              <w:sz w:val="24"/>
            </w:rPr>
            <w:t>2</w:t>
          </w:r>
          <w:r w:rsidR="00052357">
            <w:rPr>
              <w:b/>
              <w:sz w:val="24"/>
            </w:rPr>
            <w:t>5</w:t>
          </w:r>
        </w:p>
      </w:tc>
      <w:tc>
        <w:tcPr>
          <w:tcW w:w="4000" w:type="pct"/>
          <w:tcBorders>
            <w:bottom w:val="single" w:sz="4" w:space="0" w:color="auto"/>
          </w:tcBorders>
          <w:shd w:val="clear" w:color="auto" w:fill="00AAAD"/>
          <w:vAlign w:val="bottom"/>
        </w:tcPr>
        <w:p w14:paraId="0636A895" w14:textId="3001D4D4" w:rsidR="007A7CA7" w:rsidRPr="00C70FB3" w:rsidRDefault="008522CE" w:rsidP="007A7CA7">
          <w:pPr>
            <w:pStyle w:val="Kopfzeile"/>
            <w:rPr>
              <w:b/>
              <w:bCs/>
              <w:color w:val="76923C"/>
              <w:sz w:val="32"/>
              <w:szCs w:val="24"/>
            </w:rPr>
          </w:pPr>
          <w:r w:rsidRPr="00C70FB3">
            <w:rPr>
              <w:b/>
              <w:color w:val="FFFFFF" w:themeColor="background1"/>
              <w:sz w:val="40"/>
              <w:szCs w:val="24"/>
            </w:rPr>
            <w:t>Stationäre Pflege</w:t>
          </w:r>
          <w:r w:rsidR="00DD7135" w:rsidRPr="00C70FB3">
            <w:rPr>
              <w:bCs/>
              <w:color w:val="FFFFFF" w:themeColor="background1"/>
              <w:sz w:val="40"/>
              <w:szCs w:val="24"/>
            </w:rPr>
            <w:t xml:space="preserve"> </w:t>
          </w:r>
          <w:r w:rsidRPr="00C70FB3">
            <w:rPr>
              <w:rFonts w:ascii="Book Antiqua" w:hAnsi="Book Antiqua"/>
              <w:bCs/>
              <w:i/>
              <w:iCs/>
              <w:color w:val="FFFFFF" w:themeColor="background1"/>
              <w:sz w:val="40"/>
              <w:szCs w:val="24"/>
            </w:rPr>
            <w:t>aktuell</w:t>
          </w:r>
          <w:r w:rsidR="007A7CA7" w:rsidRPr="00C70FB3">
            <w:rPr>
              <w:bCs/>
              <w:sz w:val="40"/>
              <w:szCs w:val="24"/>
            </w:rPr>
            <w:t xml:space="preserve"> </w:t>
          </w:r>
        </w:p>
        <w:p w14:paraId="79EE1320" w14:textId="7C9B2DD7" w:rsidR="008522CE" w:rsidRPr="00C70FB3" w:rsidRDefault="00C70FB3" w:rsidP="007A7CA7">
          <w:pPr>
            <w:pStyle w:val="Kopfzeile"/>
            <w:rPr>
              <w:rFonts w:ascii="Tahoma" w:hAnsi="Tahoma" w:cs="Tahoma"/>
              <w:b/>
              <w:bCs/>
              <w:color w:val="000000" w:themeColor="text1"/>
              <w:sz w:val="16"/>
            </w:rPr>
          </w:pPr>
          <w:r w:rsidRPr="00C70FB3">
            <w:rPr>
              <w:rFonts w:ascii="Tahoma" w:hAnsi="Tahoma" w:cs="Tahoma"/>
              <w:b/>
              <w:bCs/>
              <w:color w:val="000000" w:themeColor="text1"/>
              <w:sz w:val="16"/>
            </w:rPr>
            <w:t>Qualität und Sicherheit für Ihre Leitungs-Praxis Im Alten- und Pflegeheim</w:t>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008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7869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3905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C2C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F759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664ECB"/>
    <w:multiLevelType w:val="hybridMultilevel"/>
    <w:tmpl w:val="EED4D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12"/>
  </w:num>
  <w:num w:numId="2" w16cid:durableId="1000696356">
    <w:abstractNumId w:val="23"/>
  </w:num>
  <w:num w:numId="3" w16cid:durableId="622343131">
    <w:abstractNumId w:val="27"/>
  </w:num>
  <w:num w:numId="4" w16cid:durableId="2098211513">
    <w:abstractNumId w:val="14"/>
  </w:num>
  <w:num w:numId="5" w16cid:durableId="1446730418">
    <w:abstractNumId w:val="8"/>
  </w:num>
  <w:num w:numId="6" w16cid:durableId="1411586306">
    <w:abstractNumId w:val="9"/>
  </w:num>
  <w:num w:numId="7" w16cid:durableId="94787950">
    <w:abstractNumId w:val="16"/>
  </w:num>
  <w:num w:numId="8" w16cid:durableId="1669751253">
    <w:abstractNumId w:val="15"/>
  </w:num>
  <w:num w:numId="9" w16cid:durableId="786630957">
    <w:abstractNumId w:val="10"/>
  </w:num>
  <w:num w:numId="10" w16cid:durableId="1424759463">
    <w:abstractNumId w:val="7"/>
  </w:num>
  <w:num w:numId="11" w16cid:durableId="1814102308">
    <w:abstractNumId w:val="24"/>
  </w:num>
  <w:num w:numId="12" w16cid:durableId="269510518">
    <w:abstractNumId w:val="18"/>
  </w:num>
  <w:num w:numId="13" w16cid:durableId="2119713375">
    <w:abstractNumId w:val="19"/>
  </w:num>
  <w:num w:numId="14" w16cid:durableId="1635139796">
    <w:abstractNumId w:val="17"/>
  </w:num>
  <w:num w:numId="15" w16cid:durableId="1498955337">
    <w:abstractNumId w:val="20"/>
  </w:num>
  <w:num w:numId="16" w16cid:durableId="396052214">
    <w:abstractNumId w:val="21"/>
  </w:num>
  <w:num w:numId="17" w16cid:durableId="2053142037">
    <w:abstractNumId w:val="22"/>
  </w:num>
  <w:num w:numId="18" w16cid:durableId="1182740916">
    <w:abstractNumId w:val="6"/>
  </w:num>
  <w:num w:numId="19" w16cid:durableId="409348678">
    <w:abstractNumId w:val="5"/>
  </w:num>
  <w:num w:numId="20" w16cid:durableId="1163659882">
    <w:abstractNumId w:val="4"/>
  </w:num>
  <w:num w:numId="21" w16cid:durableId="1687554977">
    <w:abstractNumId w:val="3"/>
  </w:num>
  <w:num w:numId="22" w16cid:durableId="998002877">
    <w:abstractNumId w:val="2"/>
  </w:num>
  <w:num w:numId="23" w16cid:durableId="1981155008">
    <w:abstractNumId w:val="1"/>
  </w:num>
  <w:num w:numId="24" w16cid:durableId="488136301">
    <w:abstractNumId w:val="25"/>
  </w:num>
  <w:num w:numId="25" w16cid:durableId="1462188727">
    <w:abstractNumId w:val="11"/>
  </w:num>
  <w:num w:numId="26" w16cid:durableId="1071974100">
    <w:abstractNumId w:val="13"/>
  </w:num>
  <w:num w:numId="27" w16cid:durableId="629823400">
    <w:abstractNumId w:val="0"/>
  </w:num>
  <w:num w:numId="28" w16cid:durableId="10190405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5409B"/>
    <w:rsid w:val="001B429B"/>
    <w:rsid w:val="00201AC4"/>
    <w:rsid w:val="00205D0C"/>
    <w:rsid w:val="00270834"/>
    <w:rsid w:val="0027096C"/>
    <w:rsid w:val="002766CF"/>
    <w:rsid w:val="0028515F"/>
    <w:rsid w:val="00293221"/>
    <w:rsid w:val="002A37ED"/>
    <w:rsid w:val="002A5D13"/>
    <w:rsid w:val="002B029B"/>
    <w:rsid w:val="002B4419"/>
    <w:rsid w:val="002C30B2"/>
    <w:rsid w:val="002D45E4"/>
    <w:rsid w:val="002E4378"/>
    <w:rsid w:val="00303DAD"/>
    <w:rsid w:val="00314F6D"/>
    <w:rsid w:val="003676E3"/>
    <w:rsid w:val="00380EF0"/>
    <w:rsid w:val="00382599"/>
    <w:rsid w:val="003E3400"/>
    <w:rsid w:val="00433F51"/>
    <w:rsid w:val="004639C0"/>
    <w:rsid w:val="004955F6"/>
    <w:rsid w:val="004A47F9"/>
    <w:rsid w:val="004B7939"/>
    <w:rsid w:val="004C2396"/>
    <w:rsid w:val="004C5FDB"/>
    <w:rsid w:val="0050689E"/>
    <w:rsid w:val="00551B88"/>
    <w:rsid w:val="00564F50"/>
    <w:rsid w:val="00587D31"/>
    <w:rsid w:val="00596F46"/>
    <w:rsid w:val="005B6F38"/>
    <w:rsid w:val="005E5BB1"/>
    <w:rsid w:val="00614D0A"/>
    <w:rsid w:val="006365AC"/>
    <w:rsid w:val="00653E72"/>
    <w:rsid w:val="00661981"/>
    <w:rsid w:val="00684455"/>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261A4"/>
    <w:rsid w:val="00937B0B"/>
    <w:rsid w:val="009433D9"/>
    <w:rsid w:val="00970B2A"/>
    <w:rsid w:val="00983536"/>
    <w:rsid w:val="009B1B9A"/>
    <w:rsid w:val="009B721F"/>
    <w:rsid w:val="00A06C64"/>
    <w:rsid w:val="00A14A7E"/>
    <w:rsid w:val="00A553E6"/>
    <w:rsid w:val="00A86F99"/>
    <w:rsid w:val="00AA68C5"/>
    <w:rsid w:val="00AB310E"/>
    <w:rsid w:val="00B01FFE"/>
    <w:rsid w:val="00B707AF"/>
    <w:rsid w:val="00B87D52"/>
    <w:rsid w:val="00B969DD"/>
    <w:rsid w:val="00BD71E9"/>
    <w:rsid w:val="00BE5BD8"/>
    <w:rsid w:val="00C0431A"/>
    <w:rsid w:val="00C310AF"/>
    <w:rsid w:val="00C47118"/>
    <w:rsid w:val="00C61190"/>
    <w:rsid w:val="00C70FB3"/>
    <w:rsid w:val="00C73E1A"/>
    <w:rsid w:val="00CC38C8"/>
    <w:rsid w:val="00DB32C7"/>
    <w:rsid w:val="00DD7135"/>
    <w:rsid w:val="00DE1518"/>
    <w:rsid w:val="00DE1767"/>
    <w:rsid w:val="00E2265E"/>
    <w:rsid w:val="00E64311"/>
    <w:rsid w:val="00EC2B9F"/>
    <w:rsid w:val="00EF43D3"/>
    <w:rsid w:val="00F20663"/>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2025-05-26T21:08:00Z</dcterms:created>
  <dcterms:modified xsi:type="dcterms:W3CDTF">2025-05-26T21:08:00Z</dcterms:modified>
</cp:coreProperties>
</file>