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32064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405E6B9B" w14:textId="77777777" w:rsidR="00C73E1A" w:rsidRDefault="007A7CA7" w:rsidP="00B707AF">
      <w:pPr>
        <w:tabs>
          <w:tab w:val="left" w:pos="2430"/>
          <w:tab w:val="left" w:pos="4185"/>
          <w:tab w:val="left" w:pos="6900"/>
        </w:tabs>
      </w:pPr>
      <w:r>
        <w:tab/>
      </w:r>
      <w:r>
        <w:tab/>
      </w:r>
      <w:r w:rsidR="00B707AF">
        <w:tab/>
      </w:r>
    </w:p>
    <w:p w14:paraId="0775B78C" w14:textId="1BD380DD" w:rsidR="00581B4B" w:rsidRPr="00581B4B" w:rsidRDefault="006E18EF" w:rsidP="00243397">
      <w:pPr>
        <w:tabs>
          <w:tab w:val="left" w:pos="2430"/>
        </w:tabs>
      </w:pPr>
      <w:r>
        <w:tab/>
      </w:r>
    </w:p>
    <w:p w14:paraId="4A0F35A0" w14:textId="77777777" w:rsidR="00581B4B" w:rsidRDefault="00581B4B" w:rsidP="00581B4B"/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9"/>
      </w:tblGrid>
      <w:tr w:rsidR="00CD4F0B" w:rsidRPr="00BB7E36" w14:paraId="7409F6DA" w14:textId="77777777" w:rsidTr="00CD4F0B">
        <w:trPr>
          <w:cantSplit/>
          <w:trHeight w:val="278"/>
          <w:jc w:val="center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hideMark/>
          </w:tcPr>
          <w:p w14:paraId="21632833" w14:textId="4BAEA046" w:rsidR="00BB7E36" w:rsidRPr="002F7B4F" w:rsidRDefault="00BB7E36" w:rsidP="0043383D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BB7E36">
              <w:rPr>
                <w:rFonts w:ascii="Arial" w:hAnsi="Arial" w:cs="Arial"/>
                <w:b/>
                <w:color w:val="FFFFFF"/>
                <w:sz w:val="28"/>
                <w:szCs w:val="28"/>
              </w:rPr>
              <w:t>Übersicht: Mögliche Komplikationen</w:t>
            </w:r>
          </w:p>
        </w:tc>
      </w:tr>
      <w:tr w:rsidR="00BB7E36" w:rsidRPr="00BB7E36" w14:paraId="011AB5D4" w14:textId="77777777" w:rsidTr="00BB7E36">
        <w:trPr>
          <w:cantSplit/>
          <w:trHeight w:val="278"/>
          <w:jc w:val="center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DF2AF" w14:textId="77777777" w:rsidR="00BB7E36" w:rsidRPr="00BB7E36" w:rsidRDefault="00BB7E36" w:rsidP="00BB7E3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B7E3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Schmerzen kurz nach Infusionsbeginn (innerhalb der ersten 30 Minuten):</w:t>
            </w:r>
            <w:r w:rsidRPr="00BB7E3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Möglicherweise wurde die Kanüle zu tief gestochen und befindet sich im Muskel</w:t>
            </w:r>
            <w:r w:rsidRPr="00BB7E3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 xml:space="preserve">gewebe statt im Unterhautfettgewebe. → Neue Punktionsstelle wählen und in einem flacheren Winkel neu anlegen. </w:t>
            </w:r>
          </w:p>
          <w:p w14:paraId="67C42593" w14:textId="77777777" w:rsidR="00BB7E36" w:rsidRPr="00BB7E36" w:rsidRDefault="00BB7E36" w:rsidP="00BB7E3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B7E3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Schmerzen nach längerer Laufzeit (30–120 Minuten):</w:t>
            </w:r>
            <w:r w:rsidRPr="00BB7E3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Die Infusion läuft mög</w:t>
            </w:r>
            <w:r w:rsidRPr="00BB7E3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 xml:space="preserve">licherweise zu schnell. → Infusionsgeschwindigkeit reduzieren. Wenn sich die Schmerzen nicht bessern: Punktionsstelle wechseln. </w:t>
            </w:r>
          </w:p>
          <w:p w14:paraId="6AE257EF" w14:textId="77777777" w:rsidR="00BB7E36" w:rsidRPr="00BB7E36" w:rsidRDefault="00BB7E36" w:rsidP="00BB7E3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B7E3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Blut im </w:t>
            </w:r>
            <w:proofErr w:type="spellStart"/>
            <w:r w:rsidRPr="00BB7E3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Kanülenschlauch</w:t>
            </w:r>
            <w:proofErr w:type="spellEnd"/>
            <w:r w:rsidRPr="00BB7E3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sichtbar:</w:t>
            </w:r>
            <w:r w:rsidRPr="00BB7E3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Es wurde vermutlich ein Blutgefäß getroffen – das ist bei korrekter Technik selten. → Sofort neue Punktionsstelle wählen und Kanüle wechseln. </w:t>
            </w:r>
          </w:p>
          <w:p w14:paraId="08545C5F" w14:textId="77777777" w:rsidR="00BB7E36" w:rsidRPr="00BB7E36" w:rsidRDefault="00BB7E36" w:rsidP="00BB7E3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B7E3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Rötung an der Punktionsstelle:</w:t>
            </w:r>
            <w:r w:rsidRPr="00BB7E3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Häufig harmlos. → Punktionsstelle wechseln, Rötung kühlen. Wenn das Gewebe warm wird oder sich die Rötung nicht zurück</w:t>
            </w:r>
            <w:r w:rsidRPr="00BB7E3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 xml:space="preserve">bildet: Arzt informieren. </w:t>
            </w:r>
          </w:p>
          <w:p w14:paraId="27685565" w14:textId="77777777" w:rsidR="00BB7E36" w:rsidRPr="00BB7E36" w:rsidRDefault="00BB7E36" w:rsidP="00BB7E3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B7E3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Anzeichen einer lokalen Infektion (z. B. starke Rötung, Schwellung, Wärme, Schmerzen):</w:t>
            </w:r>
            <w:r w:rsidRPr="00BB7E3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sehr selten bei hygienischer Durchführung → Arzt informieren. Neue Punktionsstelle in ausreichender Entfernung wählen. </w:t>
            </w:r>
          </w:p>
          <w:p w14:paraId="2EA8142C" w14:textId="38602AC7" w:rsidR="00BB7E36" w:rsidRPr="00BB7E36" w:rsidRDefault="00BB7E36" w:rsidP="0043383D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B7E3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Schwellung durch verzögerte Resorption der Infusionslösung:</w:t>
            </w:r>
            <w:r w:rsidRPr="00BB7E3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Das Gewebe kann die Flüssigkeit nicht schnell genug aufnehmen. → Infusion verlangsamen und Infusionsstelle wechseln. Wenn nötig: Arzt bitten, die Menge anzupassen oder die Infusion auf 2 Tageszeiten zu verteilen.</w:t>
            </w:r>
          </w:p>
        </w:tc>
      </w:tr>
    </w:tbl>
    <w:p w14:paraId="49BE5B85" w14:textId="77777777" w:rsidR="009F64ED" w:rsidRDefault="009F64ED" w:rsidP="00581B4B"/>
    <w:p w14:paraId="6E368E36" w14:textId="77777777" w:rsidR="00BB7E36" w:rsidRPr="00BB7E36" w:rsidRDefault="00BB7E36" w:rsidP="00BB7E36">
      <w:pPr>
        <w:spacing w:before="120" w:after="120"/>
        <w:rPr>
          <w:rFonts w:ascii="Arial" w:hAnsi="Arial" w:cs="Arial"/>
          <w:b/>
          <w:color w:val="FFFFFF"/>
          <w:sz w:val="28"/>
          <w:szCs w:val="28"/>
        </w:rPr>
      </w:pPr>
    </w:p>
    <w:sectPr w:rsidR="00BB7E36" w:rsidRPr="00BB7E36" w:rsidSect="00985C2F">
      <w:headerReference w:type="default" r:id="rId7"/>
      <w:pgSz w:w="11906" w:h="16838" w:code="9"/>
      <w:pgMar w:top="-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754A0" w14:textId="77777777" w:rsidR="00341803" w:rsidRDefault="00341803" w:rsidP="002A5D13">
      <w:pPr>
        <w:spacing w:after="0" w:line="240" w:lineRule="auto"/>
      </w:pPr>
      <w:r>
        <w:separator/>
      </w:r>
    </w:p>
  </w:endnote>
  <w:endnote w:type="continuationSeparator" w:id="0">
    <w:p w14:paraId="7EF36A31" w14:textId="77777777" w:rsidR="00341803" w:rsidRDefault="00341803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fa Rotis Semisans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121CF" w14:textId="77777777" w:rsidR="00341803" w:rsidRDefault="00341803" w:rsidP="002A5D13">
      <w:pPr>
        <w:spacing w:after="0" w:line="240" w:lineRule="auto"/>
      </w:pPr>
      <w:r>
        <w:separator/>
      </w:r>
    </w:p>
  </w:footnote>
  <w:footnote w:type="continuationSeparator" w:id="0">
    <w:p w14:paraId="3B569682" w14:textId="77777777" w:rsidR="00341803" w:rsidRDefault="00341803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4" w:space="0" w:color="0099CC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2E30AA29" w14:textId="77777777" w:rsidTr="00E028D9">
      <w:tc>
        <w:tcPr>
          <w:tcW w:w="1500" w:type="pct"/>
          <w:shd w:val="clear" w:color="auto" w:fill="0099CC"/>
          <w:vAlign w:val="center"/>
        </w:tcPr>
        <w:p w14:paraId="430CE61E" w14:textId="61F2756A" w:rsidR="007A7CA7" w:rsidRPr="00E74AD6" w:rsidRDefault="00D97E25" w:rsidP="00D97E25">
          <w:pPr>
            <w:pStyle w:val="Kopfzeile"/>
            <w:jc w:val="center"/>
            <w:rPr>
              <w:b/>
              <w:color w:val="DAEEF3"/>
            </w:rPr>
          </w:pPr>
          <w:r>
            <w:rPr>
              <w:b/>
              <w:color w:val="DAEEF3"/>
              <w:sz w:val="24"/>
            </w:rPr>
            <w:t xml:space="preserve">Ausgabe </w:t>
          </w:r>
          <w:r w:rsidR="00BB7E36">
            <w:rPr>
              <w:b/>
              <w:color w:val="DAEEF3"/>
              <w:sz w:val="24"/>
            </w:rPr>
            <w:t>14</w:t>
          </w:r>
          <w:r w:rsidR="00A42A0D">
            <w:rPr>
              <w:b/>
              <w:color w:val="DAEEF3"/>
              <w:sz w:val="24"/>
            </w:rPr>
            <w:t xml:space="preserve"> - 20</w:t>
          </w:r>
          <w:r w:rsidR="009000A8">
            <w:rPr>
              <w:b/>
              <w:color w:val="DAEEF3"/>
              <w:sz w:val="24"/>
            </w:rPr>
            <w:t>2</w:t>
          </w:r>
          <w:r w:rsidR="00B67280">
            <w:rPr>
              <w:b/>
              <w:color w:val="DAEEF3"/>
              <w:sz w:val="24"/>
            </w:rPr>
            <w:t>5</w:t>
          </w:r>
        </w:p>
      </w:tc>
      <w:tc>
        <w:tcPr>
          <w:tcW w:w="4000" w:type="pct"/>
          <w:vAlign w:val="bottom"/>
        </w:tcPr>
        <w:p w14:paraId="60E4E6D0" w14:textId="77777777" w:rsidR="007A7CA7" w:rsidRDefault="008C0D29" w:rsidP="007A7CA7">
          <w:pPr>
            <w:pStyle w:val="Kopfzeile"/>
            <w:rPr>
              <w:b/>
              <w:bCs/>
              <w:color w:val="76923C"/>
              <w:sz w:val="28"/>
            </w:rPr>
          </w:pPr>
          <w:r>
            <w:rPr>
              <w:bCs/>
              <w:sz w:val="36"/>
            </w:rPr>
            <w:t xml:space="preserve"> </w:t>
          </w:r>
          <w:proofErr w:type="spellStart"/>
          <w:r w:rsidR="000C66D4">
            <w:rPr>
              <w:bCs/>
              <w:color w:val="808080"/>
              <w:sz w:val="36"/>
            </w:rPr>
            <w:t>pdl.</w:t>
          </w:r>
          <w:r w:rsidR="00E028D9" w:rsidRPr="00E74AD6">
            <w:rPr>
              <w:bCs/>
              <w:i/>
              <w:color w:val="808080"/>
              <w:sz w:val="36"/>
            </w:rPr>
            <w:t>konkret</w:t>
          </w:r>
          <w:proofErr w:type="spellEnd"/>
          <w:r w:rsidR="00E028D9" w:rsidRPr="00E74AD6">
            <w:rPr>
              <w:bCs/>
              <w:i/>
              <w:color w:val="808080"/>
              <w:sz w:val="36"/>
            </w:rPr>
            <w:t xml:space="preserve"> ambulant</w:t>
          </w:r>
        </w:p>
        <w:p w14:paraId="48779234" w14:textId="77777777" w:rsidR="008522CE" w:rsidRPr="00E74AD6" w:rsidRDefault="008C0D29" w:rsidP="00E028D9">
          <w:pPr>
            <w:pStyle w:val="Kopfzeile"/>
            <w:rPr>
              <w:b/>
              <w:bCs/>
              <w:color w:val="808080"/>
              <w:sz w:val="16"/>
            </w:rPr>
          </w:pPr>
          <w:r w:rsidRPr="00E74AD6">
            <w:rPr>
              <w:b/>
              <w:bCs/>
              <w:color w:val="808080"/>
              <w:sz w:val="16"/>
            </w:rPr>
            <w:t>D</w:t>
          </w:r>
          <w:r w:rsidR="00E028D9" w:rsidRPr="00E74AD6">
            <w:rPr>
              <w:b/>
              <w:bCs/>
              <w:color w:val="808080"/>
              <w:sz w:val="16"/>
            </w:rPr>
            <w:t>er praxisnahe Informationsdienst für die Leitung von ambulanten Pflegediensten</w:t>
          </w:r>
        </w:p>
      </w:tc>
    </w:tr>
  </w:tbl>
  <w:p w14:paraId="48CB915E" w14:textId="77777777" w:rsidR="007A7CA7" w:rsidRDefault="007A7CA7" w:rsidP="00DA1ADE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46A5A"/>
    <w:multiLevelType w:val="hybridMultilevel"/>
    <w:tmpl w:val="95EC1920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1C31309"/>
    <w:multiLevelType w:val="hybridMultilevel"/>
    <w:tmpl w:val="02AE0F22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8B9F4"/>
    <w:multiLevelType w:val="hybridMultilevel"/>
    <w:tmpl w:val="4CE07C2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D0B4149"/>
    <w:multiLevelType w:val="hybridMultilevel"/>
    <w:tmpl w:val="82C893C4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D794621"/>
    <w:multiLevelType w:val="hybridMultilevel"/>
    <w:tmpl w:val="553EB2FE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837821"/>
    <w:multiLevelType w:val="hybridMultilevel"/>
    <w:tmpl w:val="B31815B4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73560183"/>
    <w:multiLevelType w:val="hybridMultilevel"/>
    <w:tmpl w:val="47E22888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758E0BED"/>
    <w:multiLevelType w:val="hybridMultilevel"/>
    <w:tmpl w:val="5F84D9AA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227D71"/>
    <w:multiLevelType w:val="hybridMultilevel"/>
    <w:tmpl w:val="50CC07A0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76634571">
    <w:abstractNumId w:val="14"/>
  </w:num>
  <w:num w:numId="2" w16cid:durableId="1523666159">
    <w:abstractNumId w:val="24"/>
  </w:num>
  <w:num w:numId="3" w16cid:durableId="1865754299">
    <w:abstractNumId w:val="29"/>
  </w:num>
  <w:num w:numId="4" w16cid:durableId="818304963">
    <w:abstractNumId w:val="15"/>
  </w:num>
  <w:num w:numId="5" w16cid:durableId="909541012">
    <w:abstractNumId w:val="8"/>
  </w:num>
  <w:num w:numId="6" w16cid:durableId="1327440480">
    <w:abstractNumId w:val="12"/>
  </w:num>
  <w:num w:numId="7" w16cid:durableId="1965695332">
    <w:abstractNumId w:val="17"/>
  </w:num>
  <w:num w:numId="8" w16cid:durableId="1631742190">
    <w:abstractNumId w:val="16"/>
  </w:num>
  <w:num w:numId="9" w16cid:durableId="507452013">
    <w:abstractNumId w:val="13"/>
  </w:num>
  <w:num w:numId="10" w16cid:durableId="1380588834">
    <w:abstractNumId w:val="5"/>
  </w:num>
  <w:num w:numId="11" w16cid:durableId="905796348">
    <w:abstractNumId w:val="25"/>
  </w:num>
  <w:num w:numId="12" w16cid:durableId="561402115">
    <w:abstractNumId w:val="19"/>
  </w:num>
  <w:num w:numId="13" w16cid:durableId="2137408609">
    <w:abstractNumId w:val="20"/>
  </w:num>
  <w:num w:numId="14" w16cid:durableId="1825924056">
    <w:abstractNumId w:val="18"/>
  </w:num>
  <w:num w:numId="15" w16cid:durableId="1575043430">
    <w:abstractNumId w:val="21"/>
  </w:num>
  <w:num w:numId="16" w16cid:durableId="260797494">
    <w:abstractNumId w:val="22"/>
  </w:num>
  <w:num w:numId="17" w16cid:durableId="1416823773">
    <w:abstractNumId w:val="23"/>
  </w:num>
  <w:num w:numId="18" w16cid:durableId="870455365">
    <w:abstractNumId w:val="4"/>
  </w:num>
  <w:num w:numId="19" w16cid:durableId="352223203">
    <w:abstractNumId w:val="3"/>
  </w:num>
  <w:num w:numId="20" w16cid:durableId="859202725">
    <w:abstractNumId w:val="2"/>
  </w:num>
  <w:num w:numId="21" w16cid:durableId="767504800">
    <w:abstractNumId w:val="1"/>
  </w:num>
  <w:num w:numId="22" w16cid:durableId="1270619908">
    <w:abstractNumId w:val="0"/>
  </w:num>
  <w:num w:numId="23" w16cid:durableId="1497067334">
    <w:abstractNumId w:val="9"/>
  </w:num>
  <w:num w:numId="24" w16cid:durableId="756941337">
    <w:abstractNumId w:val="6"/>
  </w:num>
  <w:num w:numId="25" w16cid:durableId="1145244037">
    <w:abstractNumId w:val="7"/>
  </w:num>
  <w:num w:numId="26" w16cid:durableId="1266232381">
    <w:abstractNumId w:val="26"/>
  </w:num>
  <w:num w:numId="27" w16cid:durableId="379787300">
    <w:abstractNumId w:val="28"/>
  </w:num>
  <w:num w:numId="28" w16cid:durableId="424151893">
    <w:abstractNumId w:val="30"/>
  </w:num>
  <w:num w:numId="29" w16cid:durableId="107509980">
    <w:abstractNumId w:val="27"/>
  </w:num>
  <w:num w:numId="30" w16cid:durableId="223221979">
    <w:abstractNumId w:val="10"/>
  </w:num>
  <w:num w:numId="31" w16cid:durableId="8170406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54253"/>
    <w:rsid w:val="000A7188"/>
    <w:rsid w:val="000B50CC"/>
    <w:rsid w:val="000C66D4"/>
    <w:rsid w:val="000C6A2D"/>
    <w:rsid w:val="0015409B"/>
    <w:rsid w:val="001B429B"/>
    <w:rsid w:val="001E33AA"/>
    <w:rsid w:val="00205D0C"/>
    <w:rsid w:val="00217E03"/>
    <w:rsid w:val="00243397"/>
    <w:rsid w:val="00247E1F"/>
    <w:rsid w:val="0027096C"/>
    <w:rsid w:val="002766CF"/>
    <w:rsid w:val="0028515F"/>
    <w:rsid w:val="00285ABF"/>
    <w:rsid w:val="002A5D13"/>
    <w:rsid w:val="002B029B"/>
    <w:rsid w:val="002B4419"/>
    <w:rsid w:val="002D45E4"/>
    <w:rsid w:val="002E4378"/>
    <w:rsid w:val="002F6D4C"/>
    <w:rsid w:val="00341803"/>
    <w:rsid w:val="003676E3"/>
    <w:rsid w:val="00380EF0"/>
    <w:rsid w:val="003C3F89"/>
    <w:rsid w:val="003E3400"/>
    <w:rsid w:val="00433F51"/>
    <w:rsid w:val="004639C0"/>
    <w:rsid w:val="004955F6"/>
    <w:rsid w:val="004A47F9"/>
    <w:rsid w:val="004C2396"/>
    <w:rsid w:val="00501C72"/>
    <w:rsid w:val="0050689E"/>
    <w:rsid w:val="00536E92"/>
    <w:rsid w:val="00551B88"/>
    <w:rsid w:val="00581B4B"/>
    <w:rsid w:val="00587D31"/>
    <w:rsid w:val="005D14F4"/>
    <w:rsid w:val="005E6B95"/>
    <w:rsid w:val="00614D0A"/>
    <w:rsid w:val="00644CE3"/>
    <w:rsid w:val="00653E72"/>
    <w:rsid w:val="00661981"/>
    <w:rsid w:val="006910F2"/>
    <w:rsid w:val="006A5CFE"/>
    <w:rsid w:val="006E18EF"/>
    <w:rsid w:val="00757C3F"/>
    <w:rsid w:val="00767817"/>
    <w:rsid w:val="007A7CA7"/>
    <w:rsid w:val="007B0290"/>
    <w:rsid w:val="007B1333"/>
    <w:rsid w:val="007C0AE5"/>
    <w:rsid w:val="007D2F6C"/>
    <w:rsid w:val="007D34A4"/>
    <w:rsid w:val="007E1A2E"/>
    <w:rsid w:val="00841FA8"/>
    <w:rsid w:val="008522CE"/>
    <w:rsid w:val="00852BFB"/>
    <w:rsid w:val="008633AC"/>
    <w:rsid w:val="00887070"/>
    <w:rsid w:val="008B1F83"/>
    <w:rsid w:val="008C0D29"/>
    <w:rsid w:val="008E62B1"/>
    <w:rsid w:val="009000A8"/>
    <w:rsid w:val="009352A5"/>
    <w:rsid w:val="00937B0B"/>
    <w:rsid w:val="009433D9"/>
    <w:rsid w:val="00983536"/>
    <w:rsid w:val="00985C2F"/>
    <w:rsid w:val="009A6365"/>
    <w:rsid w:val="009B721F"/>
    <w:rsid w:val="009E6591"/>
    <w:rsid w:val="009F64ED"/>
    <w:rsid w:val="00A06C64"/>
    <w:rsid w:val="00A42A0D"/>
    <w:rsid w:val="00AD39D1"/>
    <w:rsid w:val="00AF17D9"/>
    <w:rsid w:val="00B01FFE"/>
    <w:rsid w:val="00B16885"/>
    <w:rsid w:val="00B67280"/>
    <w:rsid w:val="00B707AF"/>
    <w:rsid w:val="00B81586"/>
    <w:rsid w:val="00B87D52"/>
    <w:rsid w:val="00BB7E36"/>
    <w:rsid w:val="00BD71E9"/>
    <w:rsid w:val="00C310AF"/>
    <w:rsid w:val="00C42D52"/>
    <w:rsid w:val="00C73E1A"/>
    <w:rsid w:val="00C91E68"/>
    <w:rsid w:val="00C9289F"/>
    <w:rsid w:val="00CC38C8"/>
    <w:rsid w:val="00CD4F0B"/>
    <w:rsid w:val="00D56265"/>
    <w:rsid w:val="00D6029A"/>
    <w:rsid w:val="00D96EA7"/>
    <w:rsid w:val="00D97E25"/>
    <w:rsid w:val="00DA1ADE"/>
    <w:rsid w:val="00DB32C7"/>
    <w:rsid w:val="00DD233A"/>
    <w:rsid w:val="00E028D9"/>
    <w:rsid w:val="00E2265E"/>
    <w:rsid w:val="00E74AD6"/>
    <w:rsid w:val="00ED7053"/>
    <w:rsid w:val="00F20663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C13F16"/>
  <w15:chartTrackingRefBased/>
  <w15:docId w15:val="{850EB6E3-59BF-49E5-9A77-9B93423A1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Funotentext">
    <w:name w:val="footnote text"/>
    <w:basedOn w:val="Standard"/>
    <w:semiHidden/>
    <w:rsid w:val="00581B4B"/>
    <w:rPr>
      <w:sz w:val="20"/>
      <w:szCs w:val="20"/>
    </w:rPr>
  </w:style>
  <w:style w:type="character" w:styleId="Funotenzeichen">
    <w:name w:val="footnote reference"/>
    <w:semiHidden/>
    <w:rsid w:val="00581B4B"/>
    <w:rPr>
      <w:vertAlign w:val="superscript"/>
    </w:rPr>
  </w:style>
  <w:style w:type="paragraph" w:customStyle="1" w:styleId="Pa3">
    <w:name w:val="Pa3"/>
    <w:basedOn w:val="Standard"/>
    <w:next w:val="Standard"/>
    <w:uiPriority w:val="99"/>
    <w:rsid w:val="009F64ED"/>
    <w:pPr>
      <w:autoSpaceDE w:val="0"/>
      <w:autoSpaceDN w:val="0"/>
      <w:adjustRightInd w:val="0"/>
      <w:spacing w:after="0" w:line="201" w:lineRule="atLeast"/>
    </w:pPr>
    <w:rPr>
      <w:rFonts w:ascii="Agfa Rotis Semisans" w:hAnsi="Agfa Rotis Semisans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Ina Hold</cp:lastModifiedBy>
  <cp:revision>2</cp:revision>
  <cp:lastPrinted>2013-12-09T12:30:00Z</cp:lastPrinted>
  <dcterms:created xsi:type="dcterms:W3CDTF">2025-06-04T10:23:00Z</dcterms:created>
  <dcterms:modified xsi:type="dcterms:W3CDTF">2025-06-04T10:23:00Z</dcterms:modified>
</cp:coreProperties>
</file>