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24906E" w14:textId="2C32AA35" w:rsidR="001C7EA6" w:rsidRPr="005C1DE3" w:rsidRDefault="007A7CA7" w:rsidP="005C1DE3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tbl>
      <w:tblPr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2268"/>
        <w:gridCol w:w="2313"/>
        <w:gridCol w:w="2361"/>
      </w:tblGrid>
      <w:tr w:rsidR="001C7EA6" w:rsidRPr="001C7EA6" w14:paraId="33B53A95" w14:textId="77777777" w:rsidTr="003F7551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10912" w:type="dxa"/>
            <w:gridSpan w:val="5"/>
            <w:shd w:val="clear" w:color="auto" w:fill="750D53"/>
          </w:tcPr>
          <w:p w14:paraId="47196144" w14:textId="483A48DF" w:rsidR="001C7EA6" w:rsidRPr="001C7EA6" w:rsidRDefault="001C7EA6" w:rsidP="001C7EA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1C7EA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Formen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d</w:t>
            </w:r>
            <w:r w:rsidRPr="001C7EA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er Depression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u</w:t>
            </w:r>
            <w:r w:rsidRPr="001C7EA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nd Ihre Behandlungsmöglichkeiten </w:t>
            </w:r>
          </w:p>
        </w:tc>
      </w:tr>
      <w:tr w:rsidR="001C7EA6" w:rsidRPr="001C7EA6" w14:paraId="74E0978D" w14:textId="77777777" w:rsidTr="003F7551">
        <w:tblPrEx>
          <w:tblCellMar>
            <w:top w:w="0" w:type="dxa"/>
            <w:bottom w:w="0" w:type="dxa"/>
          </w:tblCellMar>
        </w:tblPrEx>
        <w:trPr>
          <w:trHeight w:val="751"/>
          <w:jc w:val="center"/>
        </w:trPr>
        <w:tc>
          <w:tcPr>
            <w:tcW w:w="1702" w:type="dxa"/>
            <w:shd w:val="clear" w:color="auto" w:fill="92C1CA"/>
          </w:tcPr>
          <w:p w14:paraId="0366B74B" w14:textId="77777777" w:rsidR="001C7EA6" w:rsidRPr="001C7EA6" w:rsidRDefault="001C7EA6" w:rsidP="001C7EA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68" w:type="dxa"/>
            <w:shd w:val="clear" w:color="auto" w:fill="92C1CA"/>
          </w:tcPr>
          <w:p w14:paraId="16926F8C" w14:textId="31347066" w:rsidR="001C7EA6" w:rsidRPr="001C7EA6" w:rsidRDefault="001C7EA6" w:rsidP="001C7EA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1C7EA6">
              <w:rPr>
                <w:rFonts w:ascii="Arial" w:hAnsi="Arial" w:cs="Arial"/>
                <w:b/>
                <w:sz w:val="24"/>
              </w:rPr>
              <w:t xml:space="preserve">Unipolare Depression </w:t>
            </w:r>
          </w:p>
        </w:tc>
        <w:tc>
          <w:tcPr>
            <w:tcW w:w="2268" w:type="dxa"/>
            <w:shd w:val="clear" w:color="auto" w:fill="92C1CA"/>
          </w:tcPr>
          <w:p w14:paraId="0ACE0349" w14:textId="43C8B705" w:rsidR="001C7EA6" w:rsidRPr="001C7EA6" w:rsidRDefault="001C7EA6" w:rsidP="001C7EA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1C7EA6">
              <w:rPr>
                <w:rFonts w:ascii="Arial" w:hAnsi="Arial" w:cs="Arial"/>
                <w:b/>
                <w:sz w:val="24"/>
              </w:rPr>
              <w:t xml:space="preserve">Bipolare Depression </w:t>
            </w:r>
          </w:p>
        </w:tc>
        <w:tc>
          <w:tcPr>
            <w:tcW w:w="2313" w:type="dxa"/>
            <w:shd w:val="clear" w:color="auto" w:fill="92C1CA"/>
          </w:tcPr>
          <w:p w14:paraId="1C60CE8E" w14:textId="06221CFA" w:rsidR="001C7EA6" w:rsidRPr="001C7EA6" w:rsidRDefault="001C7EA6" w:rsidP="001C7EA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1C7EA6">
              <w:rPr>
                <w:rFonts w:ascii="Arial" w:hAnsi="Arial" w:cs="Arial"/>
                <w:b/>
                <w:sz w:val="24"/>
              </w:rPr>
              <w:t xml:space="preserve">Winterdepression </w:t>
            </w:r>
          </w:p>
        </w:tc>
        <w:tc>
          <w:tcPr>
            <w:tcW w:w="2361" w:type="dxa"/>
            <w:shd w:val="clear" w:color="auto" w:fill="92C1CA"/>
          </w:tcPr>
          <w:p w14:paraId="48E0D88E" w14:textId="65BE5459" w:rsidR="001C7EA6" w:rsidRPr="001C7EA6" w:rsidRDefault="001C7EA6" w:rsidP="001C7EA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1C7EA6">
              <w:rPr>
                <w:rFonts w:ascii="Arial" w:hAnsi="Arial" w:cs="Arial"/>
                <w:b/>
                <w:sz w:val="24"/>
              </w:rPr>
              <w:t xml:space="preserve">Dysthymie </w:t>
            </w:r>
          </w:p>
        </w:tc>
      </w:tr>
      <w:tr w:rsidR="001C7EA6" w:rsidRPr="001C7EA6" w14:paraId="5C7F299F" w14:textId="77777777" w:rsidTr="003F7551">
        <w:tblPrEx>
          <w:tblCellMar>
            <w:top w:w="0" w:type="dxa"/>
            <w:bottom w:w="0" w:type="dxa"/>
          </w:tblCellMar>
        </w:tblPrEx>
        <w:trPr>
          <w:trHeight w:val="751"/>
          <w:jc w:val="center"/>
        </w:trPr>
        <w:tc>
          <w:tcPr>
            <w:tcW w:w="1702" w:type="dxa"/>
          </w:tcPr>
          <w:p w14:paraId="44D91A19" w14:textId="77777777" w:rsidR="001C7EA6" w:rsidRPr="001C7EA6" w:rsidRDefault="001C7EA6" w:rsidP="001C7EA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1. Definition </w:t>
            </w:r>
          </w:p>
        </w:tc>
        <w:tc>
          <w:tcPr>
            <w:tcW w:w="2268" w:type="dxa"/>
          </w:tcPr>
          <w:p w14:paraId="24F5BFD2" w14:textId="77777777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>Einmalige oder wieder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 xml:space="preserve">kehrende Phasen, die mehrere Wochen anhalten </w:t>
            </w:r>
          </w:p>
          <w:p w14:paraId="7EBB6DC8" w14:textId="0A10C53C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Betroffene leiden unter tiefer Erschöpfung und Antriebslosigkeit </w:t>
            </w:r>
          </w:p>
        </w:tc>
        <w:tc>
          <w:tcPr>
            <w:tcW w:w="2268" w:type="dxa"/>
          </w:tcPr>
          <w:p w14:paraId="0F1603C5" w14:textId="77777777" w:rsidR="001C7EA6" w:rsidRPr="001C7EA6" w:rsidRDefault="001C7EA6" w:rsidP="005C1DE3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Verläuft in Phasen </w:t>
            </w:r>
          </w:p>
          <w:p w14:paraId="16BEA09D" w14:textId="5CB6B008" w:rsidR="001C7EA6" w:rsidRPr="001C7EA6" w:rsidRDefault="001C7EA6" w:rsidP="005C1DE3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>Es kommt hier immer wieder zu Stimmungs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>schwankungen zwischen manischen und depressi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 xml:space="preserve">ven Zuständen. </w:t>
            </w:r>
          </w:p>
        </w:tc>
        <w:tc>
          <w:tcPr>
            <w:tcW w:w="2313" w:type="dxa"/>
          </w:tcPr>
          <w:p w14:paraId="52D6010D" w14:textId="77777777" w:rsidR="001C7EA6" w:rsidRPr="001C7EA6" w:rsidRDefault="001C7EA6" w:rsidP="005C1DE3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Tritt im Herbst und Winter auf, ausgelöst durch den Lichtmangel in diesen Jahreszeiten </w:t>
            </w:r>
          </w:p>
          <w:p w14:paraId="690A10EE" w14:textId="335DD7A8" w:rsidR="001C7EA6" w:rsidRPr="001C7EA6" w:rsidRDefault="001C7EA6" w:rsidP="005C1DE3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Bei manchen Menschen ist die Veranlagung dazu ausgeprägter. </w:t>
            </w:r>
          </w:p>
        </w:tc>
        <w:tc>
          <w:tcPr>
            <w:tcW w:w="2361" w:type="dxa"/>
          </w:tcPr>
          <w:p w14:paraId="5BAB7A49" w14:textId="511D6327" w:rsidR="001C7EA6" w:rsidRPr="001C7EA6" w:rsidRDefault="001C7EA6" w:rsidP="005C1DE3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>Weniger stark ausgepräg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>te depressive Verstim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 xml:space="preserve">mung, die über viele Jahre hinweg anhalten kann </w:t>
            </w:r>
          </w:p>
        </w:tc>
      </w:tr>
      <w:tr w:rsidR="001C7EA6" w:rsidRPr="001C7EA6" w14:paraId="421A9D44" w14:textId="77777777" w:rsidTr="003F7551">
        <w:tblPrEx>
          <w:tblCellMar>
            <w:top w:w="0" w:type="dxa"/>
            <w:bottom w:w="0" w:type="dxa"/>
          </w:tblCellMar>
        </w:tblPrEx>
        <w:trPr>
          <w:trHeight w:val="960"/>
          <w:jc w:val="center"/>
        </w:trPr>
        <w:tc>
          <w:tcPr>
            <w:tcW w:w="1702" w:type="dxa"/>
          </w:tcPr>
          <w:p w14:paraId="156C9035" w14:textId="77777777" w:rsidR="001C7EA6" w:rsidRPr="001C7EA6" w:rsidRDefault="001C7EA6" w:rsidP="001C7EA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2. Symptome </w:t>
            </w:r>
          </w:p>
        </w:tc>
        <w:tc>
          <w:tcPr>
            <w:tcW w:w="2268" w:type="dxa"/>
          </w:tcPr>
          <w:p w14:paraId="3738621F" w14:textId="419AE24A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>Diese Form der Depres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>sion wird von den Betrof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>fenen sehr unterschiedlich erlebt: Viele empfinden vor allem Traurigkeit, innere Leere oder Gefühl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 xml:space="preserve">losigkeit, andere leiden unter quälenden Sorgen und Ängsten. </w:t>
            </w:r>
          </w:p>
        </w:tc>
        <w:tc>
          <w:tcPr>
            <w:tcW w:w="2268" w:type="dxa"/>
          </w:tcPr>
          <w:p w14:paraId="222434C9" w14:textId="550177E4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>Übersteigertes Hochge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>fühl während manischer Phasen, „Die ganze Welt liegt mir zu Füßen“: Star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>ker Rededrang, überaktiv, Selbst</w:t>
            </w:r>
            <w:r>
              <w:rPr>
                <w:rFonts w:ascii="Arial" w:hAnsi="Arial" w:cs="Arial"/>
                <w:bCs w:val="0"/>
                <w:sz w:val="24"/>
              </w:rPr>
              <w:t>-</w:t>
            </w:r>
            <w:r w:rsidRPr="001C7EA6">
              <w:rPr>
                <w:rFonts w:ascii="Arial" w:hAnsi="Arial" w:cs="Arial"/>
                <w:bCs w:val="0"/>
                <w:sz w:val="24"/>
              </w:rPr>
              <w:t xml:space="preserve">überschätzung </w:t>
            </w:r>
          </w:p>
          <w:p w14:paraId="2ABC0B86" w14:textId="734AAA0A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>Während depressiver Pha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 xml:space="preserve">sen: Gedrückte Stimmung, Antriebslosigkeit </w:t>
            </w:r>
          </w:p>
        </w:tc>
        <w:tc>
          <w:tcPr>
            <w:tcW w:w="2313" w:type="dxa"/>
          </w:tcPr>
          <w:p w14:paraId="6EEFC757" w14:textId="77777777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Gedrückte Stimmung </w:t>
            </w:r>
          </w:p>
          <w:p w14:paraId="7FBF516F" w14:textId="77777777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Antriebslosigkeit </w:t>
            </w:r>
          </w:p>
          <w:p w14:paraId="69A400D7" w14:textId="77777777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Müdigkeit </w:t>
            </w:r>
          </w:p>
          <w:p w14:paraId="53C11923" w14:textId="77777777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>Heißhunger auf Süßig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 xml:space="preserve">keiten </w:t>
            </w:r>
          </w:p>
          <w:p w14:paraId="1AA10363" w14:textId="5FCCFA53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Neigung zum Cocooning – die eigenen 4 Wände werden nicht mehr gern verlassen. </w:t>
            </w:r>
          </w:p>
        </w:tc>
        <w:tc>
          <w:tcPr>
            <w:tcW w:w="2361" w:type="dxa"/>
          </w:tcPr>
          <w:p w14:paraId="12BD16B2" w14:textId="77777777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>Pessimistische Grund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 xml:space="preserve">stimmung </w:t>
            </w:r>
          </w:p>
          <w:p w14:paraId="453B2AEC" w14:textId="77777777" w:rsid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Missmut </w:t>
            </w:r>
          </w:p>
          <w:p w14:paraId="0AC477B6" w14:textId="3BB260DF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Reizbarkeit </w:t>
            </w:r>
          </w:p>
          <w:p w14:paraId="2E312CF4" w14:textId="77777777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Ständiges Grübeln </w:t>
            </w:r>
          </w:p>
          <w:p w14:paraId="2F964A15" w14:textId="77777777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Innere Anspannung </w:t>
            </w:r>
          </w:p>
          <w:p w14:paraId="33A4DF5F" w14:textId="77777777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Konzentrationsprobleme </w:t>
            </w:r>
          </w:p>
          <w:p w14:paraId="1D939728" w14:textId="155495C4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>Verminderter oder zuneh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 xml:space="preserve">mender Appetit </w:t>
            </w:r>
          </w:p>
        </w:tc>
      </w:tr>
      <w:tr w:rsidR="001C7EA6" w:rsidRPr="001C7EA6" w14:paraId="1ECE5259" w14:textId="77777777" w:rsidTr="003F7551">
        <w:tblPrEx>
          <w:tblCellMar>
            <w:top w:w="0" w:type="dxa"/>
            <w:bottom w:w="0" w:type="dxa"/>
          </w:tblCellMar>
        </w:tblPrEx>
        <w:trPr>
          <w:trHeight w:val="751"/>
          <w:jc w:val="center"/>
        </w:trPr>
        <w:tc>
          <w:tcPr>
            <w:tcW w:w="1702" w:type="dxa"/>
          </w:tcPr>
          <w:p w14:paraId="12101B56" w14:textId="77777777" w:rsidR="001C7EA6" w:rsidRPr="001C7EA6" w:rsidRDefault="001C7EA6" w:rsidP="001C7EA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lastRenderedPageBreak/>
              <w:t xml:space="preserve">3. Verlauf </w:t>
            </w:r>
          </w:p>
        </w:tc>
        <w:tc>
          <w:tcPr>
            <w:tcW w:w="2268" w:type="dxa"/>
          </w:tcPr>
          <w:p w14:paraId="7B3188A3" w14:textId="77777777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Mehrere Wochen oder Monate </w:t>
            </w:r>
          </w:p>
          <w:p w14:paraId="4788AE8E" w14:textId="4F832B7A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>Bei einem schweren Ver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>lauf können die negativen Gedanken wahnhaft werden, sodass die Suizid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 xml:space="preserve">gefahr groß ist. </w:t>
            </w:r>
          </w:p>
        </w:tc>
        <w:tc>
          <w:tcPr>
            <w:tcW w:w="2268" w:type="dxa"/>
          </w:tcPr>
          <w:p w14:paraId="6AEAF0E2" w14:textId="77777777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>Eine lebenslange Behand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 xml:space="preserve">lung ist nötig. </w:t>
            </w:r>
          </w:p>
          <w:p w14:paraId="60B4B1D1" w14:textId="7852EE50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>Individuell sehr unter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 xml:space="preserve">schiedliche Formen und Verläufe </w:t>
            </w:r>
          </w:p>
        </w:tc>
        <w:tc>
          <w:tcPr>
            <w:tcW w:w="2313" w:type="dxa"/>
          </w:tcPr>
          <w:p w14:paraId="7EB1506F" w14:textId="59FD4643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>Der Verlauf ist ähnlich dem einer unipolaren Depres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 xml:space="preserve">sion, ebbt aber mit Beginn des Frühjahrs wieder ab. </w:t>
            </w:r>
          </w:p>
        </w:tc>
        <w:tc>
          <w:tcPr>
            <w:tcW w:w="2361" w:type="dxa"/>
          </w:tcPr>
          <w:p w14:paraId="6AA648E5" w14:textId="4998D2E1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>Die Symptome sind weniger stark ausgeprägt als bei einer uni</w:t>
            </w:r>
            <w:r w:rsidR="005C1DE3">
              <w:rPr>
                <w:rFonts w:ascii="Arial" w:hAnsi="Arial" w:cs="Arial"/>
                <w:bCs w:val="0"/>
                <w:sz w:val="24"/>
              </w:rPr>
              <w:t xml:space="preserve">- </w:t>
            </w:r>
            <w:r w:rsidRPr="001C7EA6">
              <w:rPr>
                <w:rFonts w:ascii="Arial" w:hAnsi="Arial" w:cs="Arial"/>
                <w:bCs w:val="0"/>
                <w:sz w:val="24"/>
              </w:rPr>
              <w:t xml:space="preserve">oder einer bipolaren Depression. </w:t>
            </w:r>
          </w:p>
          <w:p w14:paraId="347F9D9D" w14:textId="4C892CFE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meist chronischer Verlauf </w:t>
            </w:r>
          </w:p>
        </w:tc>
      </w:tr>
      <w:tr w:rsidR="001C7EA6" w:rsidRPr="001C7EA6" w14:paraId="70619A9C" w14:textId="77777777" w:rsidTr="003F7551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702" w:type="dxa"/>
          </w:tcPr>
          <w:p w14:paraId="6C39F0A7" w14:textId="209042C2" w:rsidR="001C7EA6" w:rsidRPr="001C7EA6" w:rsidRDefault="001C7EA6" w:rsidP="001C7EA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4. </w:t>
            </w:r>
            <w:proofErr w:type="spellStart"/>
            <w:r w:rsidRPr="001C7EA6">
              <w:rPr>
                <w:rFonts w:ascii="Arial" w:hAnsi="Arial" w:cs="Arial"/>
                <w:bCs w:val="0"/>
                <w:sz w:val="24"/>
              </w:rPr>
              <w:t>Behand</w:t>
            </w:r>
            <w:r w:rsidR="005C1DE3">
              <w:rPr>
                <w:rFonts w:ascii="Arial" w:hAnsi="Arial" w:cs="Arial"/>
                <w:bCs w:val="0"/>
                <w:sz w:val="24"/>
              </w:rPr>
              <w:t>-</w:t>
            </w:r>
            <w:r w:rsidRPr="001C7EA6">
              <w:rPr>
                <w:rFonts w:ascii="Arial" w:hAnsi="Arial" w:cs="Arial"/>
                <w:bCs w:val="0"/>
                <w:sz w:val="24"/>
              </w:rPr>
              <w:t>lungs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>möglichkeiten</w:t>
            </w:r>
            <w:proofErr w:type="spellEnd"/>
            <w:r w:rsidRPr="001C7EA6">
              <w:rPr>
                <w:rFonts w:ascii="Arial" w:hAnsi="Arial" w:cs="Arial"/>
                <w:bCs w:val="0"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6F4CD2CC" w14:textId="208980F6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>Medikamentöse Therapie mit Antidepressiva Psychotherapie je nach den persönlichen Lebens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 xml:space="preserve">umständen </w:t>
            </w:r>
          </w:p>
        </w:tc>
        <w:tc>
          <w:tcPr>
            <w:tcW w:w="2268" w:type="dxa"/>
          </w:tcPr>
          <w:p w14:paraId="357E8E3A" w14:textId="77777777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Medikamentöse Therapie </w:t>
            </w:r>
          </w:p>
          <w:p w14:paraId="532320E9" w14:textId="77777777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Ergänzend Psychotherapie </w:t>
            </w:r>
          </w:p>
          <w:p w14:paraId="268C68D1" w14:textId="2FC22BF9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>Wichtig dabei: Die Be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 xml:space="preserve">handlung muss frühzeitig erfolgen. </w:t>
            </w:r>
          </w:p>
        </w:tc>
        <w:tc>
          <w:tcPr>
            <w:tcW w:w="2313" w:type="dxa"/>
          </w:tcPr>
          <w:p w14:paraId="0BDFEBED" w14:textId="77777777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Viel Bewegung im Freien </w:t>
            </w:r>
          </w:p>
          <w:p w14:paraId="5FE902CF" w14:textId="77777777" w:rsid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Nutzung des Tageslichts </w:t>
            </w:r>
          </w:p>
          <w:p w14:paraId="36C03169" w14:textId="3DEF6D46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Kurzurlaub in der Sonne oder regelmäßiger Besuch einer Sonnenbank </w:t>
            </w:r>
          </w:p>
        </w:tc>
        <w:tc>
          <w:tcPr>
            <w:tcW w:w="2361" w:type="dxa"/>
          </w:tcPr>
          <w:p w14:paraId="223395D1" w14:textId="77777777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 xml:space="preserve">Gute Therapieerfolge mit Antidepressiva </w:t>
            </w:r>
          </w:p>
          <w:p w14:paraId="2008102F" w14:textId="407F768D" w:rsidR="001C7EA6" w:rsidRPr="001C7EA6" w:rsidRDefault="001C7EA6" w:rsidP="001C7EA6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left="182" w:hanging="218"/>
              <w:rPr>
                <w:rFonts w:ascii="Arial" w:hAnsi="Arial" w:cs="Arial"/>
                <w:bCs w:val="0"/>
                <w:sz w:val="24"/>
              </w:rPr>
            </w:pPr>
            <w:r w:rsidRPr="001C7EA6">
              <w:rPr>
                <w:rFonts w:ascii="Arial" w:hAnsi="Arial" w:cs="Arial"/>
                <w:bCs w:val="0"/>
                <w:sz w:val="24"/>
              </w:rPr>
              <w:t>Ergänzende Psycho</w:t>
            </w:r>
            <w:r w:rsidRPr="001C7EA6">
              <w:rPr>
                <w:rFonts w:ascii="Arial" w:hAnsi="Arial" w:cs="Arial"/>
                <w:bCs w:val="0"/>
                <w:sz w:val="24"/>
              </w:rPr>
              <w:softHyphen/>
              <w:t>therapie wird ergänzend angeraten</w:t>
            </w:r>
          </w:p>
        </w:tc>
      </w:tr>
    </w:tbl>
    <w:p w14:paraId="2E90DC83" w14:textId="77777777" w:rsidR="001C7EA6" w:rsidRPr="00251B2B" w:rsidRDefault="001C7EA6" w:rsidP="00251B2B">
      <w:pPr>
        <w:pStyle w:val="Listenabsatz"/>
        <w:spacing w:before="120" w:after="120" w:line="276" w:lineRule="auto"/>
        <w:ind w:left="0"/>
        <w:rPr>
          <w:rFonts w:ascii="Arial" w:hAnsi="Arial" w:cs="Arial"/>
          <w:b/>
          <w:bCs w:val="0"/>
          <w:sz w:val="24"/>
        </w:rPr>
      </w:pPr>
    </w:p>
    <w:sectPr w:rsidR="001C7EA6" w:rsidRPr="00251B2B" w:rsidSect="005C1DE3">
      <w:headerReference w:type="default" r:id="rId9"/>
      <w:pgSz w:w="11906" w:h="16838" w:code="9"/>
      <w:pgMar w:top="-1418" w:right="1418" w:bottom="29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7043D6FF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D86242">
            <w:rPr>
              <w:b/>
              <w:sz w:val="24"/>
            </w:rPr>
            <w:t>6</w:t>
          </w:r>
          <w:r w:rsidRPr="00DD7135">
            <w:rPr>
              <w:b/>
              <w:sz w:val="24"/>
            </w:rPr>
            <w:t xml:space="preserve"> - 202</w:t>
          </w:r>
          <w:r w:rsidR="009F6B38">
            <w:rPr>
              <w:b/>
              <w:sz w:val="24"/>
            </w:rPr>
            <w:t>5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3F7551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61" type="#_x0000_t75" style="width:19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B176D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66FAE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F650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73D37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7EC67D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661B47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3E80C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D8F54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2097B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F02F5D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54F1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DD67AF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D6A9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A270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F310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5F53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218BC"/>
    <w:multiLevelType w:val="hybridMultilevel"/>
    <w:tmpl w:val="1EE8F9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977B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BFD08E6"/>
    <w:multiLevelType w:val="hybridMultilevel"/>
    <w:tmpl w:val="2F9613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DD9F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22"/>
  </w:num>
  <w:num w:numId="2" w16cid:durableId="1411197066">
    <w:abstractNumId w:val="34"/>
  </w:num>
  <w:num w:numId="3" w16cid:durableId="1013873184">
    <w:abstractNumId w:val="41"/>
  </w:num>
  <w:num w:numId="4" w16cid:durableId="1873692900">
    <w:abstractNumId w:val="24"/>
  </w:num>
  <w:num w:numId="5" w16cid:durableId="1061439486">
    <w:abstractNumId w:val="18"/>
  </w:num>
  <w:num w:numId="6" w16cid:durableId="1067994324">
    <w:abstractNumId w:val="20"/>
  </w:num>
  <w:num w:numId="7" w16cid:durableId="635915406">
    <w:abstractNumId w:val="27"/>
  </w:num>
  <w:num w:numId="8" w16cid:durableId="388842303">
    <w:abstractNumId w:val="25"/>
  </w:num>
  <w:num w:numId="9" w16cid:durableId="2040087022">
    <w:abstractNumId w:val="21"/>
  </w:num>
  <w:num w:numId="10" w16cid:durableId="1627810779">
    <w:abstractNumId w:val="17"/>
  </w:num>
  <w:num w:numId="11" w16cid:durableId="1898589892">
    <w:abstractNumId w:val="36"/>
  </w:num>
  <w:num w:numId="12" w16cid:durableId="665061390">
    <w:abstractNumId w:val="29"/>
  </w:num>
  <w:num w:numId="13" w16cid:durableId="636688082">
    <w:abstractNumId w:val="30"/>
  </w:num>
  <w:num w:numId="14" w16cid:durableId="1102454431">
    <w:abstractNumId w:val="28"/>
  </w:num>
  <w:num w:numId="15" w16cid:durableId="98456063">
    <w:abstractNumId w:val="31"/>
  </w:num>
  <w:num w:numId="16" w16cid:durableId="1315140221">
    <w:abstractNumId w:val="32"/>
  </w:num>
  <w:num w:numId="17" w16cid:durableId="420833239">
    <w:abstractNumId w:val="33"/>
  </w:num>
  <w:num w:numId="18" w16cid:durableId="845437745">
    <w:abstractNumId w:val="16"/>
  </w:num>
  <w:num w:numId="19" w16cid:durableId="761561054">
    <w:abstractNumId w:val="15"/>
  </w:num>
  <w:num w:numId="20" w16cid:durableId="1681423874">
    <w:abstractNumId w:val="14"/>
  </w:num>
  <w:num w:numId="21" w16cid:durableId="1050610695">
    <w:abstractNumId w:val="13"/>
  </w:num>
  <w:num w:numId="22" w16cid:durableId="1982537233">
    <w:abstractNumId w:val="12"/>
  </w:num>
  <w:num w:numId="23" w16cid:durableId="943539919">
    <w:abstractNumId w:val="10"/>
  </w:num>
  <w:num w:numId="24" w16cid:durableId="968323685">
    <w:abstractNumId w:val="40"/>
  </w:num>
  <w:num w:numId="25" w16cid:durableId="66195936">
    <w:abstractNumId w:val="37"/>
  </w:num>
  <w:num w:numId="26" w16cid:durableId="647321494">
    <w:abstractNumId w:val="9"/>
  </w:num>
  <w:num w:numId="27" w16cid:durableId="1443259289">
    <w:abstractNumId w:val="7"/>
  </w:num>
  <w:num w:numId="28" w16cid:durableId="911887894">
    <w:abstractNumId w:val="2"/>
  </w:num>
  <w:num w:numId="29" w16cid:durableId="1603494929">
    <w:abstractNumId w:val="5"/>
  </w:num>
  <w:num w:numId="30" w16cid:durableId="481166735">
    <w:abstractNumId w:val="0"/>
  </w:num>
  <w:num w:numId="31" w16cid:durableId="2067147762">
    <w:abstractNumId w:val="8"/>
  </w:num>
  <w:num w:numId="32" w16cid:durableId="759838799">
    <w:abstractNumId w:val="4"/>
  </w:num>
  <w:num w:numId="33" w16cid:durableId="1969698338">
    <w:abstractNumId w:val="38"/>
  </w:num>
  <w:num w:numId="34" w16cid:durableId="1652514720">
    <w:abstractNumId w:val="6"/>
  </w:num>
  <w:num w:numId="35" w16cid:durableId="1440300495">
    <w:abstractNumId w:val="26"/>
  </w:num>
  <w:num w:numId="36" w16cid:durableId="1941716334">
    <w:abstractNumId w:val="19"/>
  </w:num>
  <w:num w:numId="37" w16cid:durableId="1440443802">
    <w:abstractNumId w:val="3"/>
  </w:num>
  <w:num w:numId="38" w16cid:durableId="1791972085">
    <w:abstractNumId w:val="11"/>
  </w:num>
  <w:num w:numId="39" w16cid:durableId="1501236065">
    <w:abstractNumId w:val="1"/>
  </w:num>
  <w:num w:numId="40" w16cid:durableId="963927041">
    <w:abstractNumId w:val="35"/>
  </w:num>
  <w:num w:numId="41" w16cid:durableId="1684824023">
    <w:abstractNumId w:val="23"/>
  </w:num>
  <w:num w:numId="42" w16cid:durableId="35809307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3341F"/>
    <w:rsid w:val="0015409B"/>
    <w:rsid w:val="001B429B"/>
    <w:rsid w:val="001C7EA6"/>
    <w:rsid w:val="00205D0C"/>
    <w:rsid w:val="00212149"/>
    <w:rsid w:val="00251B2B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81B16"/>
    <w:rsid w:val="003E3400"/>
    <w:rsid w:val="003F6947"/>
    <w:rsid w:val="003F7551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C1DE3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6F3A3E"/>
    <w:rsid w:val="00726F02"/>
    <w:rsid w:val="00757C3F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9F6B38"/>
    <w:rsid w:val="00A06C64"/>
    <w:rsid w:val="00A8481A"/>
    <w:rsid w:val="00AC136E"/>
    <w:rsid w:val="00AD343D"/>
    <w:rsid w:val="00AE0A58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86242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2013-12-09T11:30:00Z</cp:lastPrinted>
  <dcterms:created xsi:type="dcterms:W3CDTF">2025-06-03T12:39:00Z</dcterms:created>
  <dcterms:modified xsi:type="dcterms:W3CDTF">2025-06-03T12:41:00Z</dcterms:modified>
</cp:coreProperties>
</file>