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29E66086" w:rsidR="00C53089" w:rsidRPr="00E475C4" w:rsidRDefault="00394B8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94B8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Zweitmeinungsverfahren (Allgemein)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4A511F3E" w:rsidR="00C53089" w:rsidRPr="002A2E77" w:rsidRDefault="00B94346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DDC6D5B" w14:textId="47F86411" w:rsidR="00C44C48" w:rsidRPr="00394B8B" w:rsidRDefault="00F80234" w:rsidP="00394B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5E98EC5" w14:textId="77777777" w:rsidR="00394B8B" w:rsidRDefault="00394B8B" w:rsidP="00ED2BFA">
      <w:pPr>
        <w:rPr>
          <w:rFonts w:ascii="Arial" w:hAnsi="Arial" w:cs="Arial"/>
          <w:color w:val="000000"/>
        </w:rPr>
      </w:pPr>
    </w:p>
    <w:p w14:paraId="66EB72CC" w14:textId="77777777" w:rsidR="00394B8B" w:rsidRDefault="00394B8B" w:rsidP="00ED2BFA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871"/>
        <w:gridCol w:w="5778"/>
        <w:gridCol w:w="1780"/>
      </w:tblGrid>
      <w:tr w:rsidR="00394B8B" w:rsidRPr="00394B8B" w14:paraId="32186C51" w14:textId="77777777" w:rsidTr="00394B8B">
        <w:tc>
          <w:tcPr>
            <w:tcW w:w="877" w:type="pct"/>
            <w:shd w:val="clear" w:color="auto" w:fill="0098BB"/>
          </w:tcPr>
          <w:p w14:paraId="6A01730B" w14:textId="77777777" w:rsidR="00394B8B" w:rsidRPr="00394B8B" w:rsidRDefault="00394B8B" w:rsidP="00394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94B8B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3122" w:type="pct"/>
            <w:shd w:val="clear" w:color="auto" w:fill="0098BB"/>
          </w:tcPr>
          <w:p w14:paraId="54A75D2A" w14:textId="77777777" w:rsidR="00394B8B" w:rsidRPr="00394B8B" w:rsidRDefault="00394B8B" w:rsidP="00394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94B8B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1001" w:type="pct"/>
            <w:shd w:val="clear" w:color="auto" w:fill="0098BB"/>
          </w:tcPr>
          <w:p w14:paraId="33ADEAE0" w14:textId="77777777" w:rsidR="00394B8B" w:rsidRPr="00394B8B" w:rsidRDefault="00394B8B" w:rsidP="00394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94B8B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394B8B" w:rsidRPr="00394B8B" w14:paraId="6C0CB814" w14:textId="77777777" w:rsidTr="00394B8B">
        <w:tc>
          <w:tcPr>
            <w:tcW w:w="877" w:type="pct"/>
          </w:tcPr>
          <w:p w14:paraId="6E002A34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01645</w:t>
            </w:r>
          </w:p>
          <w:p w14:paraId="175FF15F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+ Kennzeichnung der jeweiligen OP (A–K)</w:t>
            </w:r>
          </w:p>
        </w:tc>
        <w:tc>
          <w:tcPr>
            <w:tcW w:w="3122" w:type="pct"/>
          </w:tcPr>
          <w:p w14:paraId="56BB9351" w14:textId="77777777" w:rsidR="00394B8B" w:rsidRPr="00394B8B" w:rsidRDefault="00394B8B" w:rsidP="00394B8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„</w:t>
            </w:r>
            <w:r w:rsidRPr="00394B8B">
              <w:rPr>
                <w:rFonts w:ascii="Arial" w:hAnsi="Arial" w:cs="Arial"/>
                <w:b/>
                <w:bCs/>
                <w:color w:val="000000"/>
              </w:rPr>
              <w:t>Erstmeiner“ = indikationsstellender Arzt</w:t>
            </w:r>
          </w:p>
          <w:p w14:paraId="750F610A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 xml:space="preserve">Für die </w:t>
            </w:r>
            <w:r w:rsidRPr="00394B8B">
              <w:rPr>
                <w:rFonts w:ascii="Arial" w:hAnsi="Arial" w:cs="Arial"/>
                <w:b/>
                <w:bCs/>
                <w:color w:val="000000"/>
              </w:rPr>
              <w:t>Aufklärung und Beratung</w:t>
            </w:r>
            <w:r w:rsidRPr="00394B8B">
              <w:rPr>
                <w:rFonts w:ascii="Arial" w:hAnsi="Arial" w:cs="Arial"/>
                <w:color w:val="000000"/>
              </w:rPr>
              <w:t xml:space="preserve"> im Zusammenhang mit dem ärztlichen Zweitmeinungsverfahren sowie für die Zusammenstellung der Befundunterlagen</w:t>
            </w:r>
          </w:p>
          <w:p w14:paraId="6A0ABBEF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je dokumentierte Indikation 1 × im Krankheitsfall</w:t>
            </w:r>
          </w:p>
        </w:tc>
        <w:tc>
          <w:tcPr>
            <w:tcW w:w="1001" w:type="pct"/>
          </w:tcPr>
          <w:p w14:paraId="38D8B10B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8,95 €</w:t>
            </w:r>
          </w:p>
        </w:tc>
      </w:tr>
      <w:tr w:rsidR="00394B8B" w:rsidRPr="00394B8B" w14:paraId="6BA32C2A" w14:textId="77777777" w:rsidTr="00394B8B">
        <w:trPr>
          <w:trHeight w:val="686"/>
        </w:trPr>
        <w:tc>
          <w:tcPr>
            <w:tcW w:w="877" w:type="pct"/>
          </w:tcPr>
          <w:p w14:paraId="3EFEC33D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 xml:space="preserve">88200 + Kennzeichnung der jeweiligen OP </w:t>
            </w:r>
          </w:p>
        </w:tc>
        <w:tc>
          <w:tcPr>
            <w:tcW w:w="3122" w:type="pct"/>
          </w:tcPr>
          <w:p w14:paraId="4E94CB42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b/>
                <w:bCs/>
                <w:color w:val="000000"/>
              </w:rPr>
              <w:t>„Zweitmeiner“</w:t>
            </w:r>
            <w:r w:rsidRPr="00394B8B">
              <w:rPr>
                <w:rFonts w:ascii="Arial" w:hAnsi="Arial" w:cs="Arial"/>
                <w:color w:val="000000"/>
              </w:rPr>
              <w:t>: Die Abrechnung der Zweitmeinung ist im neuen Abschnitt 4.3.9 „Ärztliche Zweitmeinung“ im Allgemeinen Teil des EBM geregelt:</w:t>
            </w:r>
          </w:p>
          <w:p w14:paraId="3D46837C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 xml:space="preserve">Der „Zweitmeiner“ rechnet für den Patienten seine jeweilige arztgruppenspezifische Versicherten-, Grund- oder </w:t>
            </w:r>
            <w:proofErr w:type="spellStart"/>
            <w:r w:rsidRPr="00394B8B">
              <w:rPr>
                <w:rFonts w:ascii="Arial" w:hAnsi="Arial" w:cs="Arial"/>
                <w:color w:val="000000"/>
              </w:rPr>
              <w:t>Konsiliarpauschale</w:t>
            </w:r>
            <w:proofErr w:type="spellEnd"/>
            <w:r w:rsidRPr="00394B8B">
              <w:rPr>
                <w:rFonts w:ascii="Arial" w:hAnsi="Arial" w:cs="Arial"/>
                <w:color w:val="000000"/>
              </w:rPr>
              <w:t xml:space="preserve"> ab. </w:t>
            </w:r>
          </w:p>
          <w:p w14:paraId="552F0416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Wichtig:</w:t>
            </w:r>
          </w:p>
          <w:p w14:paraId="07BCAA3F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  <w:r w:rsidRPr="00394B8B">
              <w:rPr>
                <w:rFonts w:ascii="Arial" w:hAnsi="Arial" w:cs="Arial"/>
                <w:color w:val="000000"/>
              </w:rPr>
              <w:t>Sind für Ihre Beurteilung ergänzende Untersuchungen notwendig, kann der Zweitmeiner sie ebenfalls durchführen, muss sie aber medizinisch begründen.</w:t>
            </w:r>
          </w:p>
        </w:tc>
        <w:tc>
          <w:tcPr>
            <w:tcW w:w="1001" w:type="pct"/>
          </w:tcPr>
          <w:p w14:paraId="6BDBD5BA" w14:textId="77777777" w:rsidR="00394B8B" w:rsidRPr="00394B8B" w:rsidRDefault="00394B8B" w:rsidP="00394B8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F38366A" w14:textId="77777777" w:rsidR="00394B8B" w:rsidRPr="00B94346" w:rsidRDefault="00394B8B" w:rsidP="00ED2BFA">
      <w:pPr>
        <w:rPr>
          <w:rFonts w:ascii="Arial" w:hAnsi="Arial" w:cs="Arial"/>
          <w:color w:val="000000"/>
        </w:rPr>
      </w:pPr>
    </w:p>
    <w:sectPr w:rsidR="00394B8B" w:rsidRPr="00B94346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6877C42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94346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7AE"/>
    <w:multiLevelType w:val="hybridMultilevel"/>
    <w:tmpl w:val="052E1F6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D4551"/>
    <w:multiLevelType w:val="hybridMultilevel"/>
    <w:tmpl w:val="E4A40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761CA"/>
    <w:multiLevelType w:val="hybridMultilevel"/>
    <w:tmpl w:val="9DB83C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5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2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7"/>
  </w:num>
  <w:num w:numId="12" w16cid:durableId="595942327">
    <w:abstractNumId w:val="41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0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4"/>
  </w:num>
  <w:num w:numId="30" w16cid:durableId="572542196">
    <w:abstractNumId w:val="19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3"/>
  </w:num>
  <w:num w:numId="36" w16cid:durableId="1131747035">
    <w:abstractNumId w:val="21"/>
  </w:num>
  <w:num w:numId="37" w16cid:durableId="1960994142">
    <w:abstractNumId w:val="30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7"/>
  </w:num>
  <w:num w:numId="44" w16cid:durableId="1885287902">
    <w:abstractNumId w:val="31"/>
  </w:num>
  <w:num w:numId="45" w16cid:durableId="1693190161">
    <w:abstractNumId w:val="3"/>
  </w:num>
  <w:num w:numId="46" w16cid:durableId="49770617">
    <w:abstractNumId w:val="16"/>
  </w:num>
  <w:num w:numId="47" w16cid:durableId="12503143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94B8B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8680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4346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44C48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9434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9434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9434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9434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2025-07-28T09:31:00Z</dcterms:created>
  <dcterms:modified xsi:type="dcterms:W3CDTF">2025-07-28T09:31:00Z</dcterms:modified>
</cp:coreProperties>
</file>