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5D412409" w14:textId="77777777" w:rsidR="00C73E1A" w:rsidRDefault="007A7CA7" w:rsidP="005E1850">
      <w:pPr>
        <w:tabs>
          <w:tab w:val="left" w:pos="1365"/>
          <w:tab w:val="left" w:pos="2430"/>
          <w:tab w:val="left" w:pos="4185"/>
          <w:tab w:val="left" w:pos="6900"/>
        </w:tabs>
      </w:pPr>
      <w:r>
        <w:tab/>
      </w:r>
      <w:r w:rsidR="005E1850">
        <w:tab/>
      </w:r>
      <w:r>
        <w:tab/>
      </w:r>
      <w:r w:rsidR="00B707AF">
        <w:tab/>
      </w:r>
    </w:p>
    <w:p w14:paraId="638BB2A4" w14:textId="77777777" w:rsidR="00CC42E0" w:rsidRDefault="00CC42E0" w:rsidP="006E18EF">
      <w:pPr>
        <w:tabs>
          <w:tab w:val="left" w:pos="2430"/>
        </w:tabs>
      </w:pPr>
    </w:p>
    <w:p w14:paraId="27104C35" w14:textId="421CBD01" w:rsidR="007A7CA7" w:rsidRDefault="006E18EF" w:rsidP="006E18EF">
      <w:pPr>
        <w:tabs>
          <w:tab w:val="left" w:pos="2430"/>
        </w:tabs>
      </w:pPr>
      <w:r>
        <w:tab/>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7911"/>
      </w:tblGrid>
      <w:tr w:rsidR="00CC42E0" w:rsidRPr="00CC42E0" w14:paraId="0ADB5CD9" w14:textId="77777777" w:rsidTr="00CC42E0">
        <w:tblPrEx>
          <w:tblCellMar>
            <w:top w:w="0" w:type="dxa"/>
            <w:bottom w:w="0" w:type="dxa"/>
          </w:tblCellMar>
        </w:tblPrEx>
        <w:trPr>
          <w:trHeight w:val="358"/>
          <w:jc w:val="center"/>
        </w:trPr>
        <w:tc>
          <w:tcPr>
            <w:tcW w:w="10768" w:type="dxa"/>
            <w:gridSpan w:val="2"/>
            <w:shd w:val="clear" w:color="auto" w:fill="193965"/>
          </w:tcPr>
          <w:p w14:paraId="30536877" w14:textId="31877EB0" w:rsidR="00CC42E0" w:rsidRPr="00CC42E0" w:rsidRDefault="00CC42E0" w:rsidP="00CC42E0">
            <w:pPr>
              <w:spacing w:before="120" w:after="120"/>
              <w:rPr>
                <w:rFonts w:ascii="Arial" w:hAnsi="Arial" w:cs="Arial"/>
                <w:b/>
                <w:color w:val="FFFFFF"/>
                <w:sz w:val="28"/>
                <w:szCs w:val="28"/>
              </w:rPr>
            </w:pPr>
            <w:r w:rsidRPr="00CC42E0">
              <w:rPr>
                <w:rFonts w:ascii="Arial" w:hAnsi="Arial" w:cs="Arial"/>
                <w:b/>
                <w:color w:val="FFFFFF"/>
                <w:sz w:val="28"/>
                <w:szCs w:val="28"/>
              </w:rPr>
              <w:t xml:space="preserve">Übersicht: Fragen und Antworten zum Maßnahmenplan </w:t>
            </w:r>
          </w:p>
        </w:tc>
      </w:tr>
      <w:tr w:rsidR="00CC42E0" w:rsidRPr="00CC42E0" w14:paraId="44186798" w14:textId="77777777" w:rsidTr="00CC42E0">
        <w:tblPrEx>
          <w:tblCellMar>
            <w:top w:w="0" w:type="dxa"/>
            <w:bottom w:w="0" w:type="dxa"/>
          </w:tblCellMar>
        </w:tblPrEx>
        <w:trPr>
          <w:trHeight w:val="358"/>
          <w:jc w:val="center"/>
        </w:trPr>
        <w:tc>
          <w:tcPr>
            <w:tcW w:w="10768" w:type="dxa"/>
            <w:gridSpan w:val="2"/>
          </w:tcPr>
          <w:p w14:paraId="09B37190" w14:textId="77777777"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(Quelle: „Handreichung zum Maßnahmenplan in der Pflegedokumentation nach dem Konzept des Struk</w:t>
            </w:r>
            <w:r w:rsidRPr="00CC42E0">
              <w:rPr>
                <w:rFonts w:ascii="Arial" w:hAnsi="Arial" w:cs="Arial"/>
                <w:bCs/>
                <w:color w:val="000000" w:themeColor="text1"/>
                <w:sz w:val="24"/>
                <w:szCs w:val="24"/>
              </w:rPr>
              <w:softHyphen/>
              <w:t>turmodells ‚</w:t>
            </w:r>
            <w:proofErr w:type="spellStart"/>
            <w:r w:rsidRPr="00CC42E0">
              <w:rPr>
                <w:rFonts w:ascii="Arial" w:hAnsi="Arial" w:cs="Arial"/>
                <w:bCs/>
                <w:color w:val="000000" w:themeColor="text1"/>
                <w:sz w:val="24"/>
                <w:szCs w:val="24"/>
              </w:rPr>
              <w:t>EinSTEP</w:t>
            </w:r>
            <w:proofErr w:type="spellEnd"/>
            <w:r w:rsidRPr="00CC42E0">
              <w:rPr>
                <w:rFonts w:ascii="Arial" w:hAnsi="Arial" w:cs="Arial"/>
                <w:bCs/>
                <w:color w:val="000000" w:themeColor="text1"/>
                <w:sz w:val="24"/>
                <w:szCs w:val="24"/>
              </w:rPr>
              <w:t xml:space="preserve">‘“) </w:t>
            </w:r>
          </w:p>
        </w:tc>
      </w:tr>
      <w:tr w:rsidR="00CC42E0" w:rsidRPr="00CC42E0" w14:paraId="43355671" w14:textId="77777777" w:rsidTr="00CC42E0">
        <w:tblPrEx>
          <w:tblCellMar>
            <w:top w:w="0" w:type="dxa"/>
            <w:bottom w:w="0" w:type="dxa"/>
          </w:tblCellMar>
        </w:tblPrEx>
        <w:trPr>
          <w:trHeight w:val="139"/>
          <w:jc w:val="center"/>
        </w:trPr>
        <w:tc>
          <w:tcPr>
            <w:tcW w:w="2857" w:type="dxa"/>
            <w:shd w:val="clear" w:color="auto" w:fill="C7E3AB"/>
          </w:tcPr>
          <w:p w14:paraId="774B1A97" w14:textId="77777777" w:rsidR="00CC42E0" w:rsidRPr="00CC42E0" w:rsidRDefault="00CC42E0" w:rsidP="00CC42E0">
            <w:pPr>
              <w:spacing w:before="120" w:after="120"/>
              <w:rPr>
                <w:rFonts w:ascii="Arial" w:hAnsi="Arial" w:cs="Arial"/>
                <w:b/>
                <w:color w:val="000000" w:themeColor="text1"/>
                <w:sz w:val="24"/>
                <w:szCs w:val="24"/>
              </w:rPr>
            </w:pPr>
            <w:r w:rsidRPr="00CC42E0">
              <w:rPr>
                <w:rFonts w:ascii="Arial" w:hAnsi="Arial" w:cs="Arial"/>
                <w:b/>
                <w:color w:val="000000" w:themeColor="text1"/>
                <w:sz w:val="24"/>
                <w:szCs w:val="24"/>
              </w:rPr>
              <w:t xml:space="preserve">Frage </w:t>
            </w:r>
          </w:p>
        </w:tc>
        <w:tc>
          <w:tcPr>
            <w:tcW w:w="7911" w:type="dxa"/>
            <w:shd w:val="clear" w:color="auto" w:fill="C7E3AB"/>
          </w:tcPr>
          <w:p w14:paraId="17481409" w14:textId="77777777" w:rsidR="00CC42E0" w:rsidRPr="00CC42E0" w:rsidRDefault="00CC42E0" w:rsidP="00CC42E0">
            <w:pPr>
              <w:spacing w:before="120" w:after="120"/>
              <w:rPr>
                <w:rFonts w:ascii="Arial" w:hAnsi="Arial" w:cs="Arial"/>
                <w:b/>
                <w:color w:val="000000" w:themeColor="text1"/>
                <w:sz w:val="24"/>
                <w:szCs w:val="24"/>
              </w:rPr>
            </w:pPr>
            <w:r w:rsidRPr="00CC42E0">
              <w:rPr>
                <w:rFonts w:ascii="Arial" w:hAnsi="Arial" w:cs="Arial"/>
                <w:b/>
                <w:color w:val="000000" w:themeColor="text1"/>
                <w:sz w:val="24"/>
                <w:szCs w:val="24"/>
              </w:rPr>
              <w:t xml:space="preserve">Antwort </w:t>
            </w:r>
          </w:p>
        </w:tc>
      </w:tr>
      <w:tr w:rsidR="00CC42E0" w:rsidRPr="00CC42E0" w14:paraId="4961D6D1" w14:textId="77777777" w:rsidTr="00CC42E0">
        <w:tblPrEx>
          <w:tblCellMar>
            <w:top w:w="0" w:type="dxa"/>
            <w:bottom w:w="0" w:type="dxa"/>
          </w:tblCellMar>
        </w:tblPrEx>
        <w:trPr>
          <w:trHeight w:val="457"/>
          <w:jc w:val="center"/>
        </w:trPr>
        <w:tc>
          <w:tcPr>
            <w:tcW w:w="2857" w:type="dxa"/>
          </w:tcPr>
          <w:p w14:paraId="7041F73A" w14:textId="0ED7FBE7"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 xml:space="preserve">1. Müssen konkrete Pflegeprodukte im Maßnahmenplan genannt werden? </w:t>
            </w:r>
          </w:p>
        </w:tc>
        <w:tc>
          <w:tcPr>
            <w:tcW w:w="7911" w:type="dxa"/>
          </w:tcPr>
          <w:p w14:paraId="2DB66588" w14:textId="77777777"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Hautreinigungs- und Hautpflegemittel müssen nur benannt werden, wenn dahingehend ein Hilfe</w:t>
            </w:r>
            <w:r w:rsidRPr="00CC42E0">
              <w:rPr>
                <w:rFonts w:ascii="Arial" w:hAnsi="Arial" w:cs="Arial"/>
                <w:bCs/>
                <w:color w:val="000000" w:themeColor="text1"/>
                <w:sz w:val="24"/>
                <w:szCs w:val="24"/>
              </w:rPr>
              <w:softHyphen/>
              <w:t xml:space="preserve">bedarf besteht und ausdrückliche Wünsche Ihres Pflegekunden dazu vorliegen (z. B.: „Duschen immer nur mit Duschschaum Jing </w:t>
            </w:r>
            <w:proofErr w:type="gramStart"/>
            <w:r w:rsidRPr="00CC42E0">
              <w:rPr>
                <w:rFonts w:ascii="Arial" w:hAnsi="Arial" w:cs="Arial"/>
                <w:bCs/>
                <w:color w:val="000000" w:themeColor="text1"/>
                <w:sz w:val="24"/>
                <w:szCs w:val="24"/>
              </w:rPr>
              <w:t>von Rituals</w:t>
            </w:r>
            <w:proofErr w:type="gramEnd"/>
            <w:r w:rsidRPr="00CC42E0">
              <w:rPr>
                <w:rFonts w:ascii="Arial" w:hAnsi="Arial" w:cs="Arial"/>
                <w:bCs/>
                <w:color w:val="000000" w:themeColor="text1"/>
                <w:sz w:val="24"/>
                <w:szCs w:val="24"/>
              </w:rPr>
              <w:t xml:space="preserve">®“). </w:t>
            </w:r>
          </w:p>
        </w:tc>
      </w:tr>
      <w:tr w:rsidR="00CC42E0" w:rsidRPr="00CC42E0" w14:paraId="425376D7" w14:textId="77777777" w:rsidTr="00CC42E0">
        <w:tblPrEx>
          <w:tblCellMar>
            <w:top w:w="0" w:type="dxa"/>
            <w:bottom w:w="0" w:type="dxa"/>
          </w:tblCellMar>
        </w:tblPrEx>
        <w:trPr>
          <w:trHeight w:val="347"/>
          <w:jc w:val="center"/>
        </w:trPr>
        <w:tc>
          <w:tcPr>
            <w:tcW w:w="2857" w:type="dxa"/>
          </w:tcPr>
          <w:p w14:paraId="497AE38C" w14:textId="3593E94A"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 xml:space="preserve">2. Wie muss die Nagelpflege geplant werden? </w:t>
            </w:r>
          </w:p>
        </w:tc>
        <w:tc>
          <w:tcPr>
            <w:tcW w:w="7911" w:type="dxa"/>
          </w:tcPr>
          <w:p w14:paraId="0A78409D" w14:textId="77777777"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Wenn die Nagelpflege als reguläre Maßnahme der Körperpflege in der Verfahrensanleitung „Kör</w:t>
            </w:r>
            <w:r w:rsidRPr="00CC42E0">
              <w:rPr>
                <w:rFonts w:ascii="Arial" w:hAnsi="Arial" w:cs="Arial"/>
                <w:bCs/>
                <w:color w:val="000000" w:themeColor="text1"/>
                <w:sz w:val="24"/>
                <w:szCs w:val="24"/>
              </w:rPr>
              <w:softHyphen/>
              <w:t xml:space="preserve">perpflege“ beschrieben ist, muss diese nicht mehr gesondert im Maßnahmenplan erwähnt werden. Individuelle Wünsche zur Nagelpflege müssen dokumentiert werden. </w:t>
            </w:r>
          </w:p>
        </w:tc>
      </w:tr>
      <w:tr w:rsidR="00CC42E0" w:rsidRPr="00CC42E0" w14:paraId="55E29E39" w14:textId="77777777" w:rsidTr="00CC42E0">
        <w:tblPrEx>
          <w:tblCellMar>
            <w:top w:w="0" w:type="dxa"/>
            <w:bottom w:w="0" w:type="dxa"/>
          </w:tblCellMar>
        </w:tblPrEx>
        <w:trPr>
          <w:trHeight w:val="457"/>
          <w:jc w:val="center"/>
        </w:trPr>
        <w:tc>
          <w:tcPr>
            <w:tcW w:w="2857" w:type="dxa"/>
          </w:tcPr>
          <w:p w14:paraId="1702EB9A" w14:textId="02CAB524"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3. Muss der Batteriewechsel eines Hörgerä</w:t>
            </w:r>
            <w:r w:rsidRPr="00CC42E0">
              <w:rPr>
                <w:rFonts w:ascii="Arial" w:hAnsi="Arial" w:cs="Arial"/>
                <w:bCs/>
                <w:color w:val="000000" w:themeColor="text1"/>
                <w:sz w:val="24"/>
                <w:szCs w:val="24"/>
              </w:rPr>
              <w:softHyphen/>
              <w:t xml:space="preserve">tes im Maßnahmenplan beschrieben werden? </w:t>
            </w:r>
          </w:p>
        </w:tc>
        <w:tc>
          <w:tcPr>
            <w:tcW w:w="7911" w:type="dxa"/>
          </w:tcPr>
          <w:p w14:paraId="66153016" w14:textId="77777777"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Batterien sind zu wechseln, wenn dies erforderlich ist und bei Ihrem Pflegekunden Unterstützungs</w:t>
            </w:r>
            <w:r w:rsidRPr="00CC42E0">
              <w:rPr>
                <w:rFonts w:ascii="Arial" w:hAnsi="Arial" w:cs="Arial"/>
                <w:bCs/>
                <w:color w:val="000000" w:themeColor="text1"/>
                <w:sz w:val="24"/>
                <w:szCs w:val="24"/>
              </w:rPr>
              <w:softHyphen/>
              <w:t>bedarf besteht, z. B wegen Einschränkungen in der Feinmotorik der Hände. Dieser Unterstützungs</w:t>
            </w:r>
            <w:r w:rsidRPr="00CC42E0">
              <w:rPr>
                <w:rFonts w:ascii="Arial" w:hAnsi="Arial" w:cs="Arial"/>
                <w:bCs/>
                <w:color w:val="000000" w:themeColor="text1"/>
                <w:sz w:val="24"/>
                <w:szCs w:val="24"/>
              </w:rPr>
              <w:softHyphen/>
              <w:t xml:space="preserve">bedarf muss aus der Dokumentation hervorgehen. Es ist nicht notwendig, den Batteriewechsel in den Maßnahmenplan aufzunehmen. </w:t>
            </w:r>
          </w:p>
        </w:tc>
      </w:tr>
      <w:tr w:rsidR="00CC42E0" w:rsidRPr="00CC42E0" w14:paraId="6C1A6DCA" w14:textId="77777777" w:rsidTr="00CC42E0">
        <w:tblPrEx>
          <w:tblCellMar>
            <w:top w:w="0" w:type="dxa"/>
            <w:bottom w:w="0" w:type="dxa"/>
          </w:tblCellMar>
        </w:tblPrEx>
        <w:trPr>
          <w:trHeight w:val="787"/>
          <w:jc w:val="center"/>
        </w:trPr>
        <w:tc>
          <w:tcPr>
            <w:tcW w:w="2857" w:type="dxa"/>
          </w:tcPr>
          <w:p w14:paraId="71DCCF90" w14:textId="77777777"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4. Muss der Umgang mit einer Brille (Reinigung, Auf- und Absetzen) im Maßnahmenplan auf</w:t>
            </w:r>
            <w:r w:rsidRPr="00CC42E0">
              <w:rPr>
                <w:rFonts w:ascii="Arial" w:hAnsi="Arial" w:cs="Arial"/>
                <w:bCs/>
                <w:color w:val="000000" w:themeColor="text1"/>
                <w:sz w:val="24"/>
                <w:szCs w:val="24"/>
              </w:rPr>
              <w:softHyphen/>
              <w:t xml:space="preserve">geführt werden? </w:t>
            </w:r>
          </w:p>
        </w:tc>
        <w:tc>
          <w:tcPr>
            <w:tcW w:w="7911" w:type="dxa"/>
          </w:tcPr>
          <w:p w14:paraId="3F13C5DE" w14:textId="77777777"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Eine Brille ist zu reinigen bzw. auf- und abzusetzen, wenn dies erforderlich ist und beim Pflegekun</w:t>
            </w:r>
            <w:r w:rsidRPr="00CC42E0">
              <w:rPr>
                <w:rFonts w:ascii="Arial" w:hAnsi="Arial" w:cs="Arial"/>
                <w:bCs/>
                <w:color w:val="000000" w:themeColor="text1"/>
                <w:sz w:val="24"/>
                <w:szCs w:val="24"/>
              </w:rPr>
              <w:softHyphen/>
              <w:t>den Unterstützungsbedarf besteht, z. B. aufgrund kognitiver Einschränkungen. Der Unterstützungs</w:t>
            </w:r>
            <w:r w:rsidRPr="00CC42E0">
              <w:rPr>
                <w:rFonts w:ascii="Arial" w:hAnsi="Arial" w:cs="Arial"/>
                <w:bCs/>
                <w:color w:val="000000" w:themeColor="text1"/>
                <w:sz w:val="24"/>
                <w:szCs w:val="24"/>
              </w:rPr>
              <w:softHyphen/>
              <w:t xml:space="preserve">bedarf muss aus der Dokumentation hervorgehen. </w:t>
            </w:r>
          </w:p>
          <w:p w14:paraId="749AA78B" w14:textId="77777777"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Kleinteilige Beschreibungen, wann die Brille auf- und abgesetzt oder gereinigt wird, sind nicht er</w:t>
            </w:r>
            <w:r w:rsidRPr="00CC42E0">
              <w:rPr>
                <w:rFonts w:ascii="Arial" w:hAnsi="Arial" w:cs="Arial"/>
                <w:bCs/>
                <w:color w:val="000000" w:themeColor="text1"/>
                <w:sz w:val="24"/>
                <w:szCs w:val="24"/>
              </w:rPr>
              <w:softHyphen/>
              <w:t xml:space="preserve">forderlich, sofern der allgemeingültige Umgang in einem internen Standard geregelt ist. Weicht das Vorgehen jedoch von diesen Regelungen ab, da beispielsweise individuelle Wünsche vorliegen, ist dies in der Maßnahmenplanung aufzunehmen. </w:t>
            </w:r>
          </w:p>
        </w:tc>
      </w:tr>
      <w:tr w:rsidR="00CC42E0" w:rsidRPr="00CC42E0" w14:paraId="36C29182" w14:textId="77777777" w:rsidTr="00CC42E0">
        <w:tblPrEx>
          <w:tblCellMar>
            <w:top w:w="0" w:type="dxa"/>
            <w:bottom w:w="0" w:type="dxa"/>
          </w:tblCellMar>
        </w:tblPrEx>
        <w:trPr>
          <w:trHeight w:val="567"/>
          <w:jc w:val="center"/>
        </w:trPr>
        <w:tc>
          <w:tcPr>
            <w:tcW w:w="2857" w:type="dxa"/>
          </w:tcPr>
          <w:p w14:paraId="4CF2C69C" w14:textId="77777777"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5. Wie ausführlich sind Maßnahmen der Lagerung und Positio</w:t>
            </w:r>
            <w:r w:rsidRPr="00CC42E0">
              <w:rPr>
                <w:rFonts w:ascii="Arial" w:hAnsi="Arial" w:cs="Arial"/>
                <w:bCs/>
                <w:color w:val="000000" w:themeColor="text1"/>
                <w:sz w:val="24"/>
                <w:szCs w:val="24"/>
              </w:rPr>
              <w:softHyphen/>
              <w:t>nierung bei Dekubitus</w:t>
            </w:r>
            <w:r w:rsidRPr="00CC42E0">
              <w:rPr>
                <w:rFonts w:ascii="Arial" w:hAnsi="Arial" w:cs="Arial"/>
                <w:bCs/>
                <w:color w:val="000000" w:themeColor="text1"/>
                <w:sz w:val="24"/>
                <w:szCs w:val="24"/>
              </w:rPr>
              <w:softHyphen/>
              <w:t xml:space="preserve">risiko zu beschreiben? </w:t>
            </w:r>
          </w:p>
        </w:tc>
        <w:tc>
          <w:tcPr>
            <w:tcW w:w="7911" w:type="dxa"/>
          </w:tcPr>
          <w:p w14:paraId="18BA1BA0" w14:textId="77777777" w:rsidR="00CC42E0" w:rsidRPr="00CC42E0" w:rsidRDefault="00CC42E0" w:rsidP="00CC42E0">
            <w:pPr>
              <w:spacing w:before="120" w:after="120"/>
              <w:rPr>
                <w:rFonts w:ascii="Arial" w:hAnsi="Arial" w:cs="Arial"/>
                <w:bCs/>
                <w:color w:val="000000" w:themeColor="text1"/>
                <w:sz w:val="24"/>
                <w:szCs w:val="24"/>
              </w:rPr>
            </w:pPr>
            <w:r w:rsidRPr="00CC42E0">
              <w:rPr>
                <w:rFonts w:ascii="Arial" w:hAnsi="Arial" w:cs="Arial"/>
                <w:bCs/>
                <w:color w:val="000000" w:themeColor="text1"/>
                <w:sz w:val="24"/>
                <w:szCs w:val="24"/>
              </w:rPr>
              <w:t>Im Maßnahmenplan müssen ein maximales, bewegungsfreies Intervall sowie die zur Anwendung kommenden Lagerungsarten und mögliche Hilfsmittel hinterlegt sein. Die Maßnahmen müs</w:t>
            </w:r>
            <w:r w:rsidRPr="00CC42E0">
              <w:rPr>
                <w:rFonts w:ascii="Arial" w:hAnsi="Arial" w:cs="Arial"/>
                <w:bCs/>
                <w:color w:val="000000" w:themeColor="text1"/>
                <w:sz w:val="24"/>
                <w:szCs w:val="24"/>
              </w:rPr>
              <w:softHyphen/>
              <w:t>sen eventuelle individuelle gesundheitliche Beeinträchtigungen (z. B. Apoplex) berücksichtigen. Konkrete Uhrzeiten im Maßnahmenplan sind nicht erforderlich. Die konkrete Durchführung der Positionswechsel muss jedoch mit Zeitangabe nachvollziehbar sein, etwa in einem Bewegungsplan.</w:t>
            </w:r>
          </w:p>
        </w:tc>
      </w:tr>
    </w:tbl>
    <w:p w14:paraId="7EEE58DC" w14:textId="77777777" w:rsidR="00D10D40" w:rsidRDefault="00D10D40" w:rsidP="00C73E1A"/>
    <w:sectPr w:rsidR="00D10D40" w:rsidSect="009C06A2">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0BEA9828" w:rsidR="007A7CA7" w:rsidRPr="007A7CA7" w:rsidRDefault="00D242BF" w:rsidP="005E1850">
          <w:pPr>
            <w:pStyle w:val="Kopfzeile"/>
            <w:jc w:val="center"/>
            <w:rPr>
              <w:b/>
              <w:color w:val="FFFFFF"/>
            </w:rPr>
          </w:pPr>
          <w:r>
            <w:rPr>
              <w:b/>
              <w:color w:val="FFFFFF"/>
              <w:sz w:val="24"/>
            </w:rPr>
            <w:t xml:space="preserve">Ausgabe </w:t>
          </w:r>
          <w:r w:rsidR="00CC42E0">
            <w:rPr>
              <w:b/>
              <w:color w:val="FFFFFF"/>
              <w:sz w:val="24"/>
            </w:rPr>
            <w:t>16</w:t>
          </w:r>
          <w:r w:rsidR="00826760">
            <w:rPr>
              <w:b/>
              <w:color w:val="FFFFFF"/>
              <w:sz w:val="24"/>
            </w:rPr>
            <w:t xml:space="preserve"> - 20</w:t>
          </w:r>
          <w:r w:rsidR="00017AB1">
            <w:rPr>
              <w:b/>
              <w:color w:val="FFFFFF"/>
              <w:sz w:val="24"/>
            </w:rPr>
            <w:t>2</w:t>
          </w:r>
          <w:r w:rsidR="00825AFB">
            <w:rPr>
              <w:b/>
              <w:color w:val="FFFFFF"/>
              <w:sz w:val="24"/>
            </w:rPr>
            <w:t>5</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9"/>
  </w:num>
  <w:num w:numId="2" w16cid:durableId="110518625">
    <w:abstractNumId w:val="19"/>
  </w:num>
  <w:num w:numId="3" w16cid:durableId="1023476870">
    <w:abstractNumId w:val="21"/>
  </w:num>
  <w:num w:numId="4" w16cid:durableId="1632981953">
    <w:abstractNumId w:val="10"/>
  </w:num>
  <w:num w:numId="5" w16cid:durableId="334385539">
    <w:abstractNumId w:val="6"/>
  </w:num>
  <w:num w:numId="6" w16cid:durableId="292560944">
    <w:abstractNumId w:val="7"/>
  </w:num>
  <w:num w:numId="7" w16cid:durableId="617414864">
    <w:abstractNumId w:val="12"/>
  </w:num>
  <w:num w:numId="8" w16cid:durableId="1349798627">
    <w:abstractNumId w:val="11"/>
  </w:num>
  <w:num w:numId="9" w16cid:durableId="425809380">
    <w:abstractNumId w:val="8"/>
  </w:num>
  <w:num w:numId="10" w16cid:durableId="2045593739">
    <w:abstractNumId w:val="5"/>
  </w:num>
  <w:num w:numId="11" w16cid:durableId="2030179877">
    <w:abstractNumId w:val="20"/>
  </w:num>
  <w:num w:numId="12" w16cid:durableId="808983353">
    <w:abstractNumId w:val="14"/>
  </w:num>
  <w:num w:numId="13" w16cid:durableId="1540699642">
    <w:abstractNumId w:val="15"/>
  </w:num>
  <w:num w:numId="14" w16cid:durableId="1014500060">
    <w:abstractNumId w:val="13"/>
  </w:num>
  <w:num w:numId="15" w16cid:durableId="473067152">
    <w:abstractNumId w:val="16"/>
  </w:num>
  <w:num w:numId="16" w16cid:durableId="516389024">
    <w:abstractNumId w:val="17"/>
  </w:num>
  <w:num w:numId="17" w16cid:durableId="1666322767">
    <w:abstractNumId w:val="18"/>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7AF9"/>
    <w:rsid w:val="001B429B"/>
    <w:rsid w:val="001D71D3"/>
    <w:rsid w:val="00205D0C"/>
    <w:rsid w:val="002105B3"/>
    <w:rsid w:val="0027096C"/>
    <w:rsid w:val="002766CF"/>
    <w:rsid w:val="0028515F"/>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E18EF"/>
    <w:rsid w:val="0077330A"/>
    <w:rsid w:val="00782522"/>
    <w:rsid w:val="007A7CA7"/>
    <w:rsid w:val="007B0290"/>
    <w:rsid w:val="007C0AE5"/>
    <w:rsid w:val="007E1A2E"/>
    <w:rsid w:val="00825AFB"/>
    <w:rsid w:val="00826760"/>
    <w:rsid w:val="00841FA8"/>
    <w:rsid w:val="00852BFB"/>
    <w:rsid w:val="008633AC"/>
    <w:rsid w:val="00887070"/>
    <w:rsid w:val="008B1F83"/>
    <w:rsid w:val="008E62B1"/>
    <w:rsid w:val="008F5C4C"/>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CC42E0"/>
    <w:rsid w:val="00D10D40"/>
    <w:rsid w:val="00D242BF"/>
    <w:rsid w:val="00D86187"/>
    <w:rsid w:val="00DB32C7"/>
    <w:rsid w:val="00DD54CC"/>
    <w:rsid w:val="00E163C6"/>
    <w:rsid w:val="00E17069"/>
    <w:rsid w:val="00E2265E"/>
    <w:rsid w:val="00EA5F7F"/>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2115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2025-07-31T09:08:00Z</dcterms:created>
  <dcterms:modified xsi:type="dcterms:W3CDTF">2025-07-31T09:08:00Z</dcterms:modified>
</cp:coreProperties>
</file>