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08C6" w14:textId="77777777" w:rsidR="00F11542" w:rsidRDefault="00F11542" w:rsidP="0018252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655"/>
      </w:tblGrid>
      <w:tr w:rsidR="00F11542" w:rsidRPr="00F11542" w14:paraId="562D612B" w14:textId="77777777" w:rsidTr="00F11542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10060" w:type="dxa"/>
            <w:gridSpan w:val="2"/>
            <w:shd w:val="clear" w:color="auto" w:fill="193965"/>
          </w:tcPr>
          <w:p w14:paraId="76848D4B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11542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Informationen zu den Akutmaßnahmen nach einem Sturz </w:t>
            </w:r>
          </w:p>
        </w:tc>
      </w:tr>
      <w:tr w:rsidR="00F11542" w:rsidRPr="00F11542" w14:paraId="5400D426" w14:textId="77777777" w:rsidTr="00F11542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405" w:type="dxa"/>
            <w:shd w:val="clear" w:color="auto" w:fill="C7E3AB"/>
          </w:tcPr>
          <w:p w14:paraId="25F59041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Maßnahme </w:t>
            </w:r>
          </w:p>
        </w:tc>
        <w:tc>
          <w:tcPr>
            <w:tcW w:w="7655" w:type="dxa"/>
            <w:shd w:val="clear" w:color="auto" w:fill="C7E3AB"/>
          </w:tcPr>
          <w:p w14:paraId="58ABDB17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Hintergrundinformation und Tipp </w:t>
            </w:r>
          </w:p>
        </w:tc>
      </w:tr>
      <w:tr w:rsidR="00F11542" w:rsidRPr="00F11542" w14:paraId="75EC3542" w14:textId="77777777" w:rsidTr="00F11542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2405" w:type="dxa"/>
          </w:tcPr>
          <w:p w14:paraId="3ED7AAFE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Überprüfung des Bewusstseins </w:t>
            </w:r>
          </w:p>
        </w:tc>
        <w:tc>
          <w:tcPr>
            <w:tcW w:w="7655" w:type="dxa"/>
          </w:tcPr>
          <w:p w14:paraId="71A12084" w14:textId="25ED061B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Bei kognitiv fitten Personen: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Stellen Sie einfache Fragen, um das Bewusstsein zu überprüfen, z. B. Name, Geburtsdatum, aktueller Aufenthaltsort. </w:t>
            </w:r>
          </w:p>
          <w:p w14:paraId="5B94C8E7" w14:textId="250D1250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Bei kognitiv eingeschränkten Personen: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Achten Sie auf Wachheit, Blickverhalten und vertrautes Verhalten im Vergleich zum Normalzustand. </w:t>
            </w:r>
          </w:p>
        </w:tc>
      </w:tr>
      <w:tr w:rsidR="00F11542" w:rsidRPr="00F11542" w14:paraId="3A98F468" w14:textId="77777777" w:rsidTr="00F1154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05" w:type="dxa"/>
          </w:tcPr>
          <w:p w14:paraId="01C42209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Dem Pflegekunden aufhelfen </w:t>
            </w:r>
          </w:p>
        </w:tc>
        <w:tc>
          <w:tcPr>
            <w:tcW w:w="7655" w:type="dxa"/>
          </w:tcPr>
          <w:p w14:paraId="14103476" w14:textId="1DA3362D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Nach einem Sturz sind Pflegekunden oft aufgeregt und verwirrt – das ist normal. </w:t>
            </w:r>
          </w:p>
          <w:p w14:paraId="79879E40" w14:textId="35DD71B4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Holen Sie eine 2. Person zur Unterstützung und bringen Sie den Betroffenen gemeinsam in eine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>sichere Sitzposition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. </w:t>
            </w:r>
          </w:p>
          <w:p w14:paraId="62CF0252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Tipp: </w:t>
            </w: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Bei immobilen oder schweren Personen empfiehlt sich der Einsatz eines </w:t>
            </w:r>
            <w:proofErr w:type="spellStart"/>
            <w:r w:rsidRPr="00F115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Lifters</w:t>
            </w:r>
            <w:proofErr w:type="spellEnd"/>
            <w:r w:rsidRPr="00F115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– dieser kann bis zum Boden abgesenkt werden und erleichtert das schonende Aufrichten. </w:t>
            </w:r>
          </w:p>
        </w:tc>
      </w:tr>
      <w:tr w:rsidR="00F11542" w:rsidRPr="00F11542" w14:paraId="1A04B501" w14:textId="77777777" w:rsidTr="00F11542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2405" w:type="dxa"/>
          </w:tcPr>
          <w:p w14:paraId="18E513D9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 Vitalwerte erheben </w:t>
            </w:r>
          </w:p>
        </w:tc>
        <w:tc>
          <w:tcPr>
            <w:tcW w:w="7655" w:type="dxa"/>
          </w:tcPr>
          <w:p w14:paraId="0AA19564" w14:textId="77DD441B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Messen Sie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Blutdruck, Puls, Sauerstoffsättigung und Blutzucker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nur nach fachlicher Einschätzung der Gesamtsituation –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>nicht routinemäßig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. </w:t>
            </w:r>
          </w:p>
          <w:p w14:paraId="73ECC650" w14:textId="2893CBD7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Bei einem leichten Vorfall (z. B. unsauberes Hinsetzen) ist die Messung meist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>nicht notwendig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. </w:t>
            </w:r>
          </w:p>
          <w:p w14:paraId="5D80D29D" w14:textId="1733BA48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Ist der Pflegekunde stark aufgeregt, ist eine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sofortige Messung wenig aussagekräftig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– besser: Vitalwerte nach ca.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30 Minuten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kontrollieren. </w:t>
            </w:r>
          </w:p>
          <w:p w14:paraId="110222FB" w14:textId="1F54F72B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Entscheiden Sie individuell und begründet,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ob und wann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Vitalwerte erhoben werden sollen. </w:t>
            </w:r>
          </w:p>
        </w:tc>
      </w:tr>
      <w:tr w:rsidR="00F11542" w:rsidRPr="00F11542" w14:paraId="71393ACD" w14:textId="77777777" w:rsidTr="00F11542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2405" w:type="dxa"/>
          </w:tcPr>
          <w:p w14:paraId="41A09538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Body-Check durchführen </w:t>
            </w:r>
          </w:p>
        </w:tc>
        <w:tc>
          <w:tcPr>
            <w:tcW w:w="7655" w:type="dxa"/>
          </w:tcPr>
          <w:p w14:paraId="5A06D4E2" w14:textId="2E7E131D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Beobachten Sie bereits beim Aufhelfen das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>Bewegungsmuster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. Achten Sie besonders auf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>Anzei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softHyphen/>
              <w:t xml:space="preserve">chen eines Oberschenkelhalsbruchs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(z. B. außenrotiertes, verkürztes Bein). </w:t>
            </w:r>
          </w:p>
          <w:p w14:paraId="5000208D" w14:textId="34BD2337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Im Body-Check prüfen Sie stets 2 Punkte: </w:t>
            </w:r>
          </w:p>
          <w:p w14:paraId="2FED9811" w14:textId="1A254137" w:rsidR="00F11542" w:rsidRPr="00F11542" w:rsidRDefault="00F11542" w:rsidP="00F11542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Sichtbare Verletzungen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(z. B. Wunden, Hämatome)? </w:t>
            </w:r>
          </w:p>
          <w:p w14:paraId="48EF8BA8" w14:textId="3314A8EC" w:rsidR="00F11542" w:rsidRPr="00F11542" w:rsidRDefault="00F11542" w:rsidP="00F11542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Beweglichkeit aller Extremitäten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– wie gewohnt und schmerzfrei? </w:t>
            </w:r>
          </w:p>
          <w:p w14:paraId="28CD90D0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Tipp: </w:t>
            </w: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Denken Sie auch an einen möglichen Apoplex als Sturzursache und führen Sie im Rahmen des Body-Checks deshalb immer den FAST-Test mit durch. </w:t>
            </w:r>
          </w:p>
        </w:tc>
      </w:tr>
      <w:tr w:rsidR="00F11542" w:rsidRPr="00F11542" w14:paraId="6285C854" w14:textId="77777777" w:rsidTr="00F11542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2405" w:type="dxa"/>
          </w:tcPr>
          <w:p w14:paraId="3B91B000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5. Etwas zu trinken reichen </w:t>
            </w:r>
          </w:p>
        </w:tc>
        <w:tc>
          <w:tcPr>
            <w:tcW w:w="7655" w:type="dxa"/>
          </w:tcPr>
          <w:p w14:paraId="7C19067F" w14:textId="32C9187A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Das Trinken dient der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Beruhigung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und gibt dem Pflegekunden die Möglichkeit durchzuatmen. </w:t>
            </w:r>
          </w:p>
          <w:p w14:paraId="1AA731DB" w14:textId="79767EFC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Gleichzeitig bietet es Ihnen die Gelegenheit zur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>Beobachtung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: </w:t>
            </w:r>
          </w:p>
          <w:p w14:paraId="1B304FB7" w14:textId="4AC3EB09" w:rsidR="00F11542" w:rsidRPr="00F11542" w:rsidRDefault="00F11542" w:rsidP="00F11542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Kann der zu Pflegende das Glas selbstständig nehmen, führen und schlucken (wie zuvor gewohnt)? </w:t>
            </w:r>
          </w:p>
          <w:p w14:paraId="276ED8F4" w14:textId="1A7CC970" w:rsidR="00F11542" w:rsidRPr="00F11542" w:rsidRDefault="00F11542" w:rsidP="00F11542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Zeigen sich </w:t>
            </w: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>kognitive oder motorische Einschränkungen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? </w:t>
            </w:r>
          </w:p>
        </w:tc>
      </w:tr>
      <w:tr w:rsidR="00F11542" w:rsidRPr="00F11542" w14:paraId="34BA1E3B" w14:textId="77777777" w:rsidTr="00F11542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2405" w:type="dxa"/>
          </w:tcPr>
          <w:p w14:paraId="4163277E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6. Bei Bedarf weitere Maßnahmen ergreifen </w:t>
            </w:r>
          </w:p>
        </w:tc>
        <w:tc>
          <w:tcPr>
            <w:tcW w:w="7655" w:type="dxa"/>
          </w:tcPr>
          <w:p w14:paraId="4C12693D" w14:textId="167BCA54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Starre Regeln, z. B. „Bei jedem Sturz mit Kopfbeteiligung röntgen“, gelten heute nicht mehr. </w:t>
            </w:r>
          </w:p>
          <w:p w14:paraId="5CD1BE87" w14:textId="0E5CB397" w:rsidR="00F11542" w:rsidRPr="00F11542" w:rsidRDefault="00F11542" w:rsidP="00F11542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Die Entscheidung liegt bei der Pflegefachkraft </w:t>
            </w: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– je nach Gesamtzustand und individuellen Risiken. </w:t>
            </w:r>
          </w:p>
          <w:p w14:paraId="7587206C" w14:textId="31FA3B0C" w:rsidR="00F11542" w:rsidRPr="00F11542" w:rsidRDefault="00F11542" w:rsidP="00F11542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F11542">
              <w:rPr>
                <w:rFonts w:ascii="Arial" w:hAnsi="Arial" w:cs="Arial"/>
                <w:color w:val="000000" w:themeColor="text1"/>
                <w:sz w:val="24"/>
              </w:rPr>
              <w:t xml:space="preserve">Beispiel: Bei stark demenzerkrankten Pflegekunden kann ein Ortswechsel zur Röntgenkontrolle mehr Schaden als Nutzen bringen. </w:t>
            </w:r>
          </w:p>
          <w:p w14:paraId="5BF3D834" w14:textId="77777777" w:rsidR="00F11542" w:rsidRPr="00F11542" w:rsidRDefault="00F11542" w:rsidP="00F1154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115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Tipp: </w:t>
            </w: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Bei Unsicherheit sollten Sie </w:t>
            </w:r>
            <w:r w:rsidRPr="00F115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im Team beraten </w:t>
            </w: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und gemeinsam eine fachlich begründete Ent</w:t>
            </w:r>
            <w:r w:rsidRPr="00F1154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scheidung treffen.</w:t>
            </w:r>
          </w:p>
        </w:tc>
      </w:tr>
    </w:tbl>
    <w:p w14:paraId="59C74937" w14:textId="77777777" w:rsidR="00F11542" w:rsidRPr="00182523" w:rsidRDefault="00F11542" w:rsidP="0018252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F11542" w:rsidRPr="00182523" w:rsidSect="00F11542">
      <w:headerReference w:type="default" r:id="rId9"/>
      <w:pgSz w:w="11906" w:h="16838" w:code="9"/>
      <w:pgMar w:top="-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BEA9828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C42E0">
            <w:rPr>
              <w:b/>
              <w:color w:val="FFFFFF"/>
              <w:sz w:val="24"/>
            </w:rPr>
            <w:t>16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24D"/>
    <w:multiLevelType w:val="hybridMultilevel"/>
    <w:tmpl w:val="46686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5CB1"/>
    <w:multiLevelType w:val="hybridMultilevel"/>
    <w:tmpl w:val="BD865DF2"/>
    <w:lvl w:ilvl="0" w:tplc="7E8E85E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A69C3"/>
    <w:multiLevelType w:val="hybridMultilevel"/>
    <w:tmpl w:val="64AEB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324A6"/>
    <w:multiLevelType w:val="hybridMultilevel"/>
    <w:tmpl w:val="4E86C9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36B73"/>
    <w:multiLevelType w:val="hybridMultilevel"/>
    <w:tmpl w:val="C9984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2"/>
  </w:num>
  <w:num w:numId="3" w16cid:durableId="1023476870">
    <w:abstractNumId w:val="26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5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7"/>
  </w:num>
  <w:num w:numId="13" w16cid:durableId="1540699642">
    <w:abstractNumId w:val="18"/>
  </w:num>
  <w:num w:numId="14" w16cid:durableId="1014500060">
    <w:abstractNumId w:val="16"/>
  </w:num>
  <w:num w:numId="15" w16cid:durableId="473067152">
    <w:abstractNumId w:val="19"/>
  </w:num>
  <w:num w:numId="16" w16cid:durableId="516389024">
    <w:abstractNumId w:val="20"/>
  </w:num>
  <w:num w:numId="17" w16cid:durableId="1666322767">
    <w:abstractNumId w:val="21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2390281">
    <w:abstractNumId w:val="25"/>
  </w:num>
  <w:num w:numId="24" w16cid:durableId="2093162102">
    <w:abstractNumId w:val="14"/>
  </w:num>
  <w:num w:numId="25" w16cid:durableId="2110615373">
    <w:abstractNumId w:val="6"/>
  </w:num>
  <w:num w:numId="26" w16cid:durableId="956447353">
    <w:abstractNumId w:val="24"/>
  </w:num>
  <w:num w:numId="27" w16cid:durableId="1668704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82523"/>
    <w:rsid w:val="00197AF9"/>
    <w:rsid w:val="001B429B"/>
    <w:rsid w:val="001D71D3"/>
    <w:rsid w:val="00205D0C"/>
    <w:rsid w:val="002105B3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CC42E0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1542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2025-07-31T09:17:00Z</dcterms:created>
  <dcterms:modified xsi:type="dcterms:W3CDTF">2025-07-31T09:17:00Z</dcterms:modified>
</cp:coreProperties>
</file>