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A3E8" w14:textId="72F4D4B4" w:rsidR="009D3A29" w:rsidRDefault="00275440">
      <w:r>
        <w:rPr>
          <w:noProof/>
        </w:rPr>
        <mc:AlternateContent>
          <mc:Choice Requires="wps">
            <w:drawing>
              <wp:anchor distT="0" distB="0" distL="114300" distR="114300" simplePos="0" relativeHeight="251659264" behindDoc="0" locked="0" layoutInCell="1" allowOverlap="1" wp14:anchorId="3590E28B" wp14:editId="2418A97F">
                <wp:simplePos x="0" y="0"/>
                <wp:positionH relativeFrom="column">
                  <wp:posOffset>4770755</wp:posOffset>
                </wp:positionH>
                <wp:positionV relativeFrom="paragraph">
                  <wp:posOffset>954405</wp:posOffset>
                </wp:positionV>
                <wp:extent cx="1238250" cy="298450"/>
                <wp:effectExtent l="0" t="0" r="19050" b="25400"/>
                <wp:wrapNone/>
                <wp:docPr id="1029660105" name="Textfeld 2"/>
                <wp:cNvGraphicFramePr/>
                <a:graphic xmlns:a="http://schemas.openxmlformats.org/drawingml/2006/main">
                  <a:graphicData uri="http://schemas.microsoft.com/office/word/2010/wordprocessingShape">
                    <wps:wsp>
                      <wps:cNvSpPr txBox="1"/>
                      <wps:spPr>
                        <a:xfrm>
                          <a:off x="0" y="0"/>
                          <a:ext cx="1238250" cy="298450"/>
                        </a:xfrm>
                        <a:prstGeom prst="rect">
                          <a:avLst/>
                        </a:prstGeom>
                        <a:solidFill>
                          <a:srgbClr val="9E95BD"/>
                        </a:solidFill>
                        <a:ln w="6350">
                          <a:solidFill>
                            <a:srgbClr val="9E95BD"/>
                          </a:solidFill>
                        </a:ln>
                      </wps:spPr>
                      <wps:txbx>
                        <w:txbxContent>
                          <w:p w14:paraId="1E846BFE" w14:textId="59606846" w:rsidR="00275440" w:rsidRPr="00275440" w:rsidRDefault="00275440">
                            <w:pPr>
                              <w:rPr>
                                <w:b/>
                                <w:bCs/>
                                <w:color w:val="FFFFFF" w:themeColor="background1"/>
                              </w:rPr>
                            </w:pPr>
                            <w:r w:rsidRPr="00275440">
                              <w:rPr>
                                <w:b/>
                                <w:bCs/>
                                <w:color w:val="FFFFFF" w:themeColor="background1"/>
                              </w:rPr>
                              <w:t>Ausgabe 7/25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0E28B" id="_x0000_t202" coordsize="21600,21600" o:spt="202" path="m,l,21600r21600,l21600,xe">
                <v:stroke joinstyle="miter"/>
                <v:path gradientshapeok="t" o:connecttype="rect"/>
              </v:shapetype>
              <v:shape id="Textfeld 2" o:spid="_x0000_s1026" type="#_x0000_t202" style="position:absolute;margin-left:375.65pt;margin-top:75.15pt;width:97.5pt;height:2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" fillcolor="#9e95bd" strokecolor="#9e95bd" strokeweight=".5pt">
                <v:textbox>
                  <w:txbxContent>
                    <w:p w14:paraId="1E846BFE" w14:textId="59606846" w:rsidR="00275440" w:rsidRPr="00275440" w:rsidRDefault="00275440">
                      <w:pPr>
                        <w:rPr>
                          <w:b/>
                          <w:bCs/>
                          <w:color w:val="FFFFFF" w:themeColor="background1"/>
                        </w:rPr>
                      </w:pPr>
                      <w:r w:rsidRPr="00275440">
                        <w:rPr>
                          <w:b/>
                          <w:bCs/>
                          <w:color w:val="FFFFFF" w:themeColor="background1"/>
                        </w:rPr>
                        <w:t>Ausgabe 7/25</w:t>
                      </w:r>
                    </w:p>
                  </w:txbxContent>
                </v:textbox>
              </v:shape>
            </w:pict>
          </mc:Fallback>
        </mc:AlternateContent>
      </w:r>
      <w:r>
        <w:rPr>
          <w:noProof/>
        </w:rPr>
        <w:drawing>
          <wp:inline distT="0" distB="0" distL="0" distR="0" wp14:anchorId="26421254" wp14:editId="19084140">
            <wp:extent cx="4819650" cy="1290446"/>
            <wp:effectExtent l="0" t="0" r="0" b="5080"/>
            <wp:docPr id="211497007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70076" name="Grafik 1" descr="Ein Bild, das Text, Schrift, Logo,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38883" cy="1295596"/>
                    </a:xfrm>
                    <a:prstGeom prst="rect">
                      <a:avLst/>
                    </a:prstGeom>
                  </pic:spPr>
                </pic:pic>
              </a:graphicData>
            </a:graphic>
          </wp:inline>
        </w:drawing>
      </w:r>
    </w:p>
    <w:p w14:paraId="460FE141" w14:textId="77777777" w:rsidR="00275440" w:rsidRDefault="00275440"/>
    <w:p w14:paraId="69909DF2" w14:textId="77777777" w:rsidR="00275440" w:rsidRDefault="00275440"/>
    <w:tbl>
      <w:tblPr>
        <w:tblStyle w:val="Tabellenraster"/>
        <w:tblW w:w="9493" w:type="dxa"/>
        <w:tblLook w:val="04A0" w:firstRow="1" w:lastRow="0" w:firstColumn="1" w:lastColumn="0" w:noHBand="0" w:noVBand="1"/>
      </w:tblPr>
      <w:tblGrid>
        <w:gridCol w:w="421"/>
        <w:gridCol w:w="9072"/>
      </w:tblGrid>
      <w:tr w:rsidR="00733B41" w14:paraId="6C56CC09" w14:textId="77777777" w:rsidTr="00733B41">
        <w:tc>
          <w:tcPr>
            <w:tcW w:w="9493" w:type="dxa"/>
            <w:gridSpan w:val="2"/>
            <w:shd w:val="clear" w:color="auto" w:fill="9E95BD"/>
          </w:tcPr>
          <w:p w14:paraId="570EC2DF" w14:textId="77777777" w:rsidR="00733B41" w:rsidRPr="00733B41" w:rsidRDefault="00733B41" w:rsidP="005E3133">
            <w:pPr>
              <w:pStyle w:val="Flietext"/>
              <w:rPr>
                <w:b/>
                <w:bCs/>
                <w:color w:val="FFFFFF" w:themeColor="background1"/>
                <w:sz w:val="24"/>
                <w:szCs w:val="24"/>
                <w:lang w:val="de-DE"/>
              </w:rPr>
            </w:pPr>
            <w:proofErr w:type="spellStart"/>
            <w:r w:rsidRPr="00733B41">
              <w:rPr>
                <w:b/>
                <w:bCs/>
                <w:color w:val="FFFFFF" w:themeColor="background1"/>
                <w:sz w:val="32"/>
                <w:szCs w:val="32"/>
              </w:rPr>
              <w:t>Übersicht</w:t>
            </w:r>
            <w:proofErr w:type="spellEnd"/>
            <w:r w:rsidRPr="00733B41">
              <w:rPr>
                <w:b/>
                <w:bCs/>
                <w:color w:val="FFFFFF" w:themeColor="background1"/>
                <w:sz w:val="32"/>
                <w:szCs w:val="32"/>
              </w:rPr>
              <w:t xml:space="preserve">: </w:t>
            </w:r>
            <w:proofErr w:type="spellStart"/>
            <w:r w:rsidRPr="00733B41">
              <w:rPr>
                <w:b/>
                <w:bCs/>
                <w:color w:val="FFFFFF" w:themeColor="background1"/>
                <w:sz w:val="32"/>
                <w:szCs w:val="32"/>
              </w:rPr>
              <w:t>Umsetzung</w:t>
            </w:r>
            <w:proofErr w:type="spellEnd"/>
            <w:r w:rsidRPr="00733B41">
              <w:rPr>
                <w:b/>
                <w:bCs/>
                <w:color w:val="FFFFFF" w:themeColor="background1"/>
                <w:sz w:val="32"/>
                <w:szCs w:val="32"/>
              </w:rPr>
              <w:t xml:space="preserve"> der FOCUSED-Methode</w:t>
            </w:r>
          </w:p>
        </w:tc>
      </w:tr>
      <w:tr w:rsidR="00733B41" w14:paraId="0324294A" w14:textId="77777777" w:rsidTr="00733B41">
        <w:tc>
          <w:tcPr>
            <w:tcW w:w="421" w:type="dxa"/>
          </w:tcPr>
          <w:p w14:paraId="58DE6C1B" w14:textId="77777777" w:rsidR="00733B41" w:rsidRPr="00733B41" w:rsidRDefault="00733B41" w:rsidP="005E3133">
            <w:pPr>
              <w:pStyle w:val="Flietext"/>
              <w:rPr>
                <w:b/>
                <w:bCs/>
                <w:color w:val="9E95BD"/>
                <w:sz w:val="24"/>
                <w:szCs w:val="24"/>
              </w:rPr>
            </w:pPr>
            <w:r w:rsidRPr="00733B41">
              <w:rPr>
                <w:b/>
                <w:bCs/>
                <w:color w:val="9E95BD"/>
                <w:sz w:val="24"/>
                <w:szCs w:val="24"/>
              </w:rPr>
              <w:t>F</w:t>
            </w:r>
          </w:p>
        </w:tc>
        <w:tc>
          <w:tcPr>
            <w:tcW w:w="9072" w:type="dxa"/>
          </w:tcPr>
          <w:p w14:paraId="67E624F1" w14:textId="77777777" w:rsidR="00733B41" w:rsidRPr="00733B41" w:rsidRDefault="00733B41" w:rsidP="005E3133">
            <w:pPr>
              <w:pStyle w:val="Flietext"/>
              <w:rPr>
                <w:sz w:val="24"/>
                <w:szCs w:val="24"/>
                <w:lang w:val="de-DE"/>
              </w:rPr>
            </w:pPr>
            <w:r w:rsidRPr="00733B41">
              <w:rPr>
                <w:sz w:val="24"/>
                <w:szCs w:val="24"/>
                <w:lang w:val="de-DE"/>
              </w:rPr>
              <w:t xml:space="preserve">Schauen Sie der pflegebedürftigen Person direkt ins Gesicht, stellen Sie sich, dass Sie ihre Aufmerksamkeit haben. </w:t>
            </w:r>
          </w:p>
        </w:tc>
      </w:tr>
      <w:tr w:rsidR="00733B41" w14:paraId="4624AC76" w14:textId="77777777" w:rsidTr="00733B41">
        <w:tc>
          <w:tcPr>
            <w:tcW w:w="421" w:type="dxa"/>
          </w:tcPr>
          <w:p w14:paraId="1D50B967" w14:textId="77777777" w:rsidR="00733B41" w:rsidRPr="00733B41" w:rsidRDefault="00733B41" w:rsidP="005E3133">
            <w:pPr>
              <w:pStyle w:val="Flietext"/>
              <w:rPr>
                <w:b/>
                <w:bCs/>
                <w:color w:val="9E95BD"/>
                <w:sz w:val="24"/>
                <w:szCs w:val="24"/>
              </w:rPr>
            </w:pPr>
            <w:r w:rsidRPr="00733B41">
              <w:rPr>
                <w:b/>
                <w:bCs/>
                <w:color w:val="9E95BD"/>
                <w:sz w:val="24"/>
                <w:szCs w:val="24"/>
              </w:rPr>
              <w:t>O</w:t>
            </w:r>
          </w:p>
        </w:tc>
        <w:tc>
          <w:tcPr>
            <w:tcW w:w="9072" w:type="dxa"/>
          </w:tcPr>
          <w:p w14:paraId="3CE55CC4" w14:textId="77777777" w:rsidR="00733B41" w:rsidRPr="00733B41" w:rsidRDefault="00733B41" w:rsidP="005E3133">
            <w:pPr>
              <w:pStyle w:val="Flietext"/>
              <w:rPr>
                <w:sz w:val="24"/>
                <w:szCs w:val="24"/>
                <w:lang w:val="de-DE"/>
              </w:rPr>
            </w:pPr>
            <w:r w:rsidRPr="00733B41">
              <w:rPr>
                <w:sz w:val="24"/>
                <w:szCs w:val="24"/>
                <w:lang w:val="de-DE"/>
              </w:rPr>
              <w:t>Lenken Sie die Person auf das Gesprächsthema, indem Sie Schlüsselwörter mehrfach wiederholen. Wiederholen Sie Sätze möglichst wortgleich und lassen Sie der Person genügend Zeit, das Gesagte zu verarbeiten.</w:t>
            </w:r>
          </w:p>
        </w:tc>
      </w:tr>
      <w:tr w:rsidR="00733B41" w14:paraId="286910E4" w14:textId="77777777" w:rsidTr="00733B41">
        <w:tc>
          <w:tcPr>
            <w:tcW w:w="421" w:type="dxa"/>
          </w:tcPr>
          <w:p w14:paraId="07F8FBDE" w14:textId="77777777" w:rsidR="00733B41" w:rsidRPr="00733B41" w:rsidRDefault="00733B41" w:rsidP="005E3133">
            <w:pPr>
              <w:pStyle w:val="Flietext"/>
              <w:rPr>
                <w:b/>
                <w:bCs/>
                <w:color w:val="9E95BD"/>
                <w:sz w:val="24"/>
                <w:szCs w:val="24"/>
              </w:rPr>
            </w:pPr>
            <w:r w:rsidRPr="00733B41">
              <w:rPr>
                <w:b/>
                <w:bCs/>
                <w:color w:val="9E95BD"/>
                <w:sz w:val="24"/>
                <w:szCs w:val="24"/>
              </w:rPr>
              <w:t>C</w:t>
            </w:r>
          </w:p>
        </w:tc>
        <w:tc>
          <w:tcPr>
            <w:tcW w:w="9072" w:type="dxa"/>
          </w:tcPr>
          <w:p w14:paraId="75E334AF" w14:textId="77777777" w:rsidR="00733B41" w:rsidRPr="00733B41" w:rsidRDefault="00733B41" w:rsidP="005E3133">
            <w:pPr>
              <w:pStyle w:val="Flietext"/>
              <w:rPr>
                <w:sz w:val="24"/>
                <w:szCs w:val="24"/>
                <w:lang w:val="de-DE"/>
              </w:rPr>
            </w:pPr>
            <w:r w:rsidRPr="00733B41">
              <w:rPr>
                <w:sz w:val="24"/>
                <w:szCs w:val="24"/>
                <w:lang w:val="de-DE"/>
              </w:rPr>
              <w:t>Bleiben Sie so lange wie möglich bzw. nötig beim gleichen Gesprächsthema. Wenn ein Themenwechsel nötig ist, kündigen Sie diesen deutlich an.</w:t>
            </w:r>
          </w:p>
        </w:tc>
      </w:tr>
      <w:tr w:rsidR="00733B41" w14:paraId="5583CF80" w14:textId="77777777" w:rsidTr="00733B41">
        <w:tc>
          <w:tcPr>
            <w:tcW w:w="421" w:type="dxa"/>
          </w:tcPr>
          <w:p w14:paraId="61B9C348" w14:textId="77777777" w:rsidR="00733B41" w:rsidRPr="00733B41" w:rsidRDefault="00733B41" w:rsidP="005E3133">
            <w:pPr>
              <w:pStyle w:val="Flietext"/>
              <w:rPr>
                <w:b/>
                <w:bCs/>
                <w:color w:val="9E95BD"/>
                <w:sz w:val="24"/>
                <w:szCs w:val="24"/>
              </w:rPr>
            </w:pPr>
            <w:r w:rsidRPr="00733B41">
              <w:rPr>
                <w:b/>
                <w:bCs/>
                <w:color w:val="9E95BD"/>
                <w:sz w:val="24"/>
                <w:szCs w:val="24"/>
              </w:rPr>
              <w:t>U</w:t>
            </w:r>
          </w:p>
        </w:tc>
        <w:tc>
          <w:tcPr>
            <w:tcW w:w="9072" w:type="dxa"/>
          </w:tcPr>
          <w:p w14:paraId="2E8593CC" w14:textId="77777777" w:rsidR="00733B41" w:rsidRPr="00733B41" w:rsidRDefault="00733B41" w:rsidP="005E3133">
            <w:pPr>
              <w:pStyle w:val="Flietext"/>
              <w:rPr>
                <w:sz w:val="24"/>
                <w:szCs w:val="24"/>
                <w:lang w:val="de-DE"/>
              </w:rPr>
            </w:pPr>
            <w:r w:rsidRPr="00733B41">
              <w:rPr>
                <w:sz w:val="24"/>
                <w:szCs w:val="24"/>
                <w:lang w:val="de-DE"/>
              </w:rPr>
              <w:t>Wenn die Person ein falsches Wort/Bezeichnung verwendet, helfen Sie ihr weiter, indem Sie das wahrscheinlich gemeinte Wort vorschlagen/sagen.</w:t>
            </w:r>
          </w:p>
        </w:tc>
      </w:tr>
      <w:tr w:rsidR="00733B41" w14:paraId="2920C905" w14:textId="77777777" w:rsidTr="00733B41">
        <w:tc>
          <w:tcPr>
            <w:tcW w:w="421" w:type="dxa"/>
          </w:tcPr>
          <w:p w14:paraId="3CBC4BE6" w14:textId="77777777" w:rsidR="00733B41" w:rsidRPr="00733B41" w:rsidRDefault="00733B41" w:rsidP="005E3133">
            <w:pPr>
              <w:pStyle w:val="Flietext"/>
              <w:rPr>
                <w:b/>
                <w:bCs/>
                <w:color w:val="9E95BD"/>
                <w:sz w:val="24"/>
                <w:szCs w:val="24"/>
              </w:rPr>
            </w:pPr>
            <w:r w:rsidRPr="00733B41">
              <w:rPr>
                <w:b/>
                <w:bCs/>
                <w:color w:val="9E95BD"/>
                <w:sz w:val="24"/>
                <w:szCs w:val="24"/>
              </w:rPr>
              <w:t>S</w:t>
            </w:r>
          </w:p>
        </w:tc>
        <w:tc>
          <w:tcPr>
            <w:tcW w:w="9072" w:type="dxa"/>
          </w:tcPr>
          <w:p w14:paraId="1EB88DB3" w14:textId="77777777" w:rsidR="00733B41" w:rsidRPr="00733B41" w:rsidRDefault="00733B41" w:rsidP="005E3133">
            <w:pPr>
              <w:pStyle w:val="Flietext"/>
              <w:rPr>
                <w:sz w:val="24"/>
                <w:szCs w:val="24"/>
                <w:lang w:val="de-DE"/>
              </w:rPr>
            </w:pPr>
            <w:r w:rsidRPr="00733B41">
              <w:rPr>
                <w:sz w:val="24"/>
                <w:szCs w:val="24"/>
                <w:lang w:val="de-DE"/>
              </w:rPr>
              <w:t>Formulieren Sie Fragen so, dass sie einfache Entscheidungen ermöglichen – etwa Ja-/Nein-Fragen oder Auswahl zwischen maximal zwei Optionen, je nach Krankheitsfortschritt.</w:t>
            </w:r>
          </w:p>
        </w:tc>
      </w:tr>
      <w:tr w:rsidR="00733B41" w14:paraId="3F9C8ADF" w14:textId="77777777" w:rsidTr="00733B41">
        <w:tc>
          <w:tcPr>
            <w:tcW w:w="421" w:type="dxa"/>
          </w:tcPr>
          <w:p w14:paraId="69CC991C" w14:textId="77777777" w:rsidR="00733B41" w:rsidRPr="00733B41" w:rsidRDefault="00733B41" w:rsidP="005E3133">
            <w:pPr>
              <w:pStyle w:val="Flietext"/>
              <w:rPr>
                <w:b/>
                <w:bCs/>
                <w:color w:val="9E95BD"/>
                <w:sz w:val="24"/>
                <w:szCs w:val="24"/>
              </w:rPr>
            </w:pPr>
            <w:r w:rsidRPr="00733B41">
              <w:rPr>
                <w:b/>
                <w:bCs/>
                <w:color w:val="9E95BD"/>
                <w:sz w:val="24"/>
                <w:szCs w:val="24"/>
              </w:rPr>
              <w:t>E</w:t>
            </w:r>
          </w:p>
        </w:tc>
        <w:tc>
          <w:tcPr>
            <w:tcW w:w="9072" w:type="dxa"/>
          </w:tcPr>
          <w:p w14:paraId="691AAE45" w14:textId="77777777" w:rsidR="00733B41" w:rsidRPr="00733B41" w:rsidRDefault="00733B41" w:rsidP="005E3133">
            <w:pPr>
              <w:pStyle w:val="Flietext"/>
              <w:rPr>
                <w:sz w:val="24"/>
                <w:szCs w:val="24"/>
                <w:lang w:val="de-DE"/>
              </w:rPr>
            </w:pPr>
            <w:r w:rsidRPr="00733B41">
              <w:rPr>
                <w:sz w:val="24"/>
                <w:szCs w:val="24"/>
                <w:lang w:val="de-DE"/>
              </w:rPr>
              <w:t xml:space="preserve">Starten Sie Gespräche mit angenehmen, alltäglichen Themen und fördern Sie einen möglichst normalen Gesprächsfluss. Stellen Sie Fragen, die leicht verständlich und gut zu beantworten sind.  </w:t>
            </w:r>
          </w:p>
        </w:tc>
      </w:tr>
      <w:tr w:rsidR="00733B41" w14:paraId="24EEDF89" w14:textId="77777777" w:rsidTr="00733B41">
        <w:tc>
          <w:tcPr>
            <w:tcW w:w="421" w:type="dxa"/>
          </w:tcPr>
          <w:p w14:paraId="738865E0" w14:textId="77777777" w:rsidR="00733B41" w:rsidRPr="00733B41" w:rsidRDefault="00733B41" w:rsidP="005E3133">
            <w:pPr>
              <w:pStyle w:val="Flietext"/>
              <w:rPr>
                <w:b/>
                <w:bCs/>
                <w:color w:val="9E95BD"/>
                <w:sz w:val="24"/>
                <w:szCs w:val="24"/>
              </w:rPr>
            </w:pPr>
            <w:r w:rsidRPr="00733B41">
              <w:rPr>
                <w:b/>
                <w:bCs/>
                <w:color w:val="9E95BD"/>
                <w:sz w:val="24"/>
                <w:szCs w:val="24"/>
              </w:rPr>
              <w:t>D</w:t>
            </w:r>
          </w:p>
        </w:tc>
        <w:tc>
          <w:tcPr>
            <w:tcW w:w="9072" w:type="dxa"/>
          </w:tcPr>
          <w:p w14:paraId="52B92C8C" w14:textId="77777777" w:rsidR="00733B41" w:rsidRPr="00733B41" w:rsidRDefault="00733B41" w:rsidP="005E3133">
            <w:pPr>
              <w:pStyle w:val="Flietext"/>
              <w:rPr>
                <w:sz w:val="24"/>
                <w:szCs w:val="24"/>
                <w:lang w:val="de-DE"/>
              </w:rPr>
            </w:pPr>
            <w:r w:rsidRPr="00733B41">
              <w:rPr>
                <w:sz w:val="24"/>
                <w:szCs w:val="24"/>
                <w:lang w:val="de-DE"/>
              </w:rPr>
              <w:t xml:space="preserve">Verwenden Sie kurze, einfache und klare Sätze. Vermeiden Sie Pronomen wie </w:t>
            </w:r>
            <w:proofErr w:type="spellStart"/>
            <w:r w:rsidRPr="00733B41">
              <w:rPr>
                <w:i/>
                <w:iCs/>
                <w:sz w:val="24"/>
                <w:szCs w:val="24"/>
              </w:rPr>
              <w:t>sie</w:t>
            </w:r>
            <w:proofErr w:type="spellEnd"/>
            <w:r w:rsidRPr="00733B41">
              <w:rPr>
                <w:i/>
                <w:iCs/>
                <w:sz w:val="24"/>
                <w:szCs w:val="24"/>
              </w:rPr>
              <w:t>, er, die, das</w:t>
            </w:r>
            <w:r w:rsidRPr="00733B41">
              <w:rPr>
                <w:sz w:val="24"/>
                <w:szCs w:val="24"/>
                <w:lang w:val="de-DE"/>
              </w:rPr>
              <w:t>, da diese leicht zu Verwirrung führen können. Verwenden Sie stattdessen möglichst konkrete Namen oder Begriffe. Nutzen Sie zur Unterstützung Gesten, Bilder und Mimik, vor allem in späteren Krankheitsstadien, um Inhalte zu verdeutlichen.</w:t>
            </w:r>
          </w:p>
        </w:tc>
      </w:tr>
    </w:tbl>
    <w:p w14:paraId="155DB7C3" w14:textId="3CD9A6EF" w:rsidR="00275440" w:rsidRDefault="00275440"/>
    <w:sectPr w:rsidR="002754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258C5"/>
    <w:multiLevelType w:val="hybridMultilevel"/>
    <w:tmpl w:val="0A8871AC"/>
    <w:lvl w:ilvl="0" w:tplc="B2F26A8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DC0D5A"/>
    <w:multiLevelType w:val="hybridMultilevel"/>
    <w:tmpl w:val="4880DFFA"/>
    <w:lvl w:ilvl="0" w:tplc="0B44A528">
      <w:numFmt w:val="bullet"/>
      <w:pStyle w:val="TabelleAuflistungPUNKT"/>
      <w:lvlText w:val="l"/>
      <w:lvlJc w:val="left"/>
      <w:pPr>
        <w:ind w:left="720" w:hanging="360"/>
      </w:pPr>
      <w:rPr>
        <w:rFonts w:ascii="Wingdings" w:hAnsi="Wingdings" w:hint="default"/>
        <w:color w:val="CDC8DD"/>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8024640">
    <w:abstractNumId w:val="1"/>
  </w:num>
  <w:num w:numId="2" w16cid:durableId="1981612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0"/>
    <w:rsid w:val="00064B77"/>
    <w:rsid w:val="001B55D9"/>
    <w:rsid w:val="00275440"/>
    <w:rsid w:val="00401FCD"/>
    <w:rsid w:val="00733B41"/>
    <w:rsid w:val="007E1FE7"/>
    <w:rsid w:val="009262D4"/>
    <w:rsid w:val="00945DC8"/>
    <w:rsid w:val="009D3A29"/>
    <w:rsid w:val="00F044D8"/>
    <w:rsid w:val="00F639B9"/>
    <w:rsid w:val="00FA1E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B3D8"/>
  <w15:chartTrackingRefBased/>
  <w15:docId w15:val="{E76D7451-AD78-403C-A7B9-9C7FF45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5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5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54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54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54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54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54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54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54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54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54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54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54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54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54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54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54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5440"/>
    <w:rPr>
      <w:rFonts w:eastAsiaTheme="majorEastAsia" w:cstheme="majorBidi"/>
      <w:color w:val="272727" w:themeColor="text1" w:themeTint="D8"/>
    </w:rPr>
  </w:style>
  <w:style w:type="paragraph" w:styleId="Titel">
    <w:name w:val="Title"/>
    <w:basedOn w:val="Standard"/>
    <w:next w:val="Standard"/>
    <w:link w:val="TitelZchn"/>
    <w:uiPriority w:val="10"/>
    <w:qFormat/>
    <w:rsid w:val="00275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54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54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54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54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5440"/>
    <w:rPr>
      <w:i/>
      <w:iCs/>
      <w:color w:val="404040" w:themeColor="text1" w:themeTint="BF"/>
    </w:rPr>
  </w:style>
  <w:style w:type="paragraph" w:styleId="Listenabsatz">
    <w:name w:val="List Paragraph"/>
    <w:basedOn w:val="Standard"/>
    <w:uiPriority w:val="34"/>
    <w:qFormat/>
    <w:rsid w:val="00275440"/>
    <w:pPr>
      <w:ind w:left="720"/>
      <w:contextualSpacing/>
    </w:pPr>
  </w:style>
  <w:style w:type="character" w:styleId="IntensiveHervorhebung">
    <w:name w:val="Intense Emphasis"/>
    <w:basedOn w:val="Absatz-Standardschriftart"/>
    <w:uiPriority w:val="21"/>
    <w:qFormat/>
    <w:rsid w:val="00275440"/>
    <w:rPr>
      <w:i/>
      <w:iCs/>
      <w:color w:val="0F4761" w:themeColor="accent1" w:themeShade="BF"/>
    </w:rPr>
  </w:style>
  <w:style w:type="paragraph" w:styleId="IntensivesZitat">
    <w:name w:val="Intense Quote"/>
    <w:basedOn w:val="Standard"/>
    <w:next w:val="Standard"/>
    <w:link w:val="IntensivesZitatZchn"/>
    <w:uiPriority w:val="30"/>
    <w:qFormat/>
    <w:rsid w:val="00275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5440"/>
    <w:rPr>
      <w:i/>
      <w:iCs/>
      <w:color w:val="0F4761" w:themeColor="accent1" w:themeShade="BF"/>
    </w:rPr>
  </w:style>
  <w:style w:type="character" w:styleId="IntensiverVerweis">
    <w:name w:val="Intense Reference"/>
    <w:basedOn w:val="Absatz-Standardschriftart"/>
    <w:uiPriority w:val="32"/>
    <w:qFormat/>
    <w:rsid w:val="00275440"/>
    <w:rPr>
      <w:b/>
      <w:bCs/>
      <w:smallCaps/>
      <w:color w:val="0F4761" w:themeColor="accent1" w:themeShade="BF"/>
      <w:spacing w:val="5"/>
    </w:rPr>
  </w:style>
  <w:style w:type="table" w:styleId="Tabellenraster">
    <w:name w:val="Table Grid"/>
    <w:basedOn w:val="NormaleTabelle"/>
    <w:uiPriority w:val="39"/>
    <w:rsid w:val="0027544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275440"/>
    <w:pPr>
      <w:spacing w:after="0" w:line="240" w:lineRule="auto"/>
    </w:pPr>
    <w:rPr>
      <w:rFonts w:cstheme="minorHAnsi"/>
      <w:kern w:val="0"/>
      <w:sz w:val="20"/>
      <w:szCs w:val="20"/>
      <w14:ligatures w14:val="none"/>
    </w:rPr>
  </w:style>
  <w:style w:type="paragraph" w:customStyle="1" w:styleId="TabelleAuflistungPUNKT">
    <w:name w:val="Tabelle Auflistung PUNKT"/>
    <w:basedOn w:val="Flietext"/>
    <w:qFormat/>
    <w:rsid w:val="00275440"/>
    <w:pPr>
      <w:widowControl w:val="0"/>
      <w:numPr>
        <w:numId w:val="1"/>
      </w:numPr>
      <w:autoSpaceDE w:val="0"/>
      <w:autoSpaceDN w:val="0"/>
      <w:spacing w:after="60"/>
      <w:ind w:left="267" w:hanging="261"/>
    </w:pPr>
    <w:rPr>
      <w:sz w:val="17"/>
      <w:szCs w:val="17"/>
    </w:rPr>
  </w:style>
  <w:style w:type="paragraph" w:customStyle="1" w:styleId="TabelleSubhead">
    <w:name w:val="Tabelle Subhead"/>
    <w:basedOn w:val="Flietext"/>
    <w:qFormat/>
    <w:rsid w:val="00FA1E7D"/>
    <w:pPr>
      <w:widowControl w:val="0"/>
      <w:autoSpaceDE w:val="0"/>
      <w:autoSpaceDN w:val="0"/>
    </w:pPr>
    <w:rPr>
      <w:b/>
      <w:bCs/>
      <w:color w:val="302750"/>
      <w:sz w:val="17"/>
      <w:szCs w:val="17"/>
    </w:rPr>
  </w:style>
  <w:style w:type="paragraph" w:customStyle="1" w:styleId="TabelleHead">
    <w:name w:val="Tabelle Head"/>
    <w:basedOn w:val="Standard"/>
    <w:qFormat/>
    <w:rsid w:val="00FA1E7D"/>
    <w:pPr>
      <w:widowControl w:val="0"/>
      <w:autoSpaceDE w:val="0"/>
      <w:autoSpaceDN w:val="0"/>
      <w:spacing w:after="0" w:line="240" w:lineRule="auto"/>
    </w:pPr>
    <w:rPr>
      <w:b/>
      <w:bCs/>
      <w:i/>
      <w:iCs/>
      <w:color w:val="FFFFFF" w:themeColor="background1"/>
      <w:kern w:val="0"/>
      <w:sz w:val="25"/>
      <w:szCs w:val="25"/>
      <w14:ligatures w14:val="none"/>
    </w:rPr>
  </w:style>
  <w:style w:type="character" w:styleId="Fett">
    <w:name w:val="Strong"/>
    <w:basedOn w:val="Absatz-Standardschriftart"/>
    <w:uiPriority w:val="22"/>
    <w:qFormat/>
    <w:rsid w:val="00FA1E7D"/>
    <w:rPr>
      <w:b/>
      <w:bCs/>
    </w:rPr>
  </w:style>
  <w:style w:type="paragraph" w:customStyle="1" w:styleId="Subheadwei">
    <w:name w:val="Subhead weiß"/>
    <w:basedOn w:val="Standard"/>
    <w:qFormat/>
    <w:rsid w:val="001B55D9"/>
    <w:pPr>
      <w:widowControl w:val="0"/>
      <w:autoSpaceDE w:val="0"/>
      <w:autoSpaceDN w:val="0"/>
      <w:spacing w:after="80" w:line="216" w:lineRule="auto"/>
    </w:pPr>
    <w:rPr>
      <w:rFonts w:cstheme="minorHAnsi"/>
      <w:b/>
      <w:bCs/>
      <w:i/>
      <w:iCs/>
      <w:color w:val="FFFFFF" w:themeColor="background1"/>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Props1.xml><?xml version="1.0" encoding="utf-8"?>
<ds:datastoreItem xmlns:ds="http://schemas.openxmlformats.org/officeDocument/2006/customXml" ds:itemID="{96F5323E-C640-4796-9FF9-5963292FCD10}"/>
</file>

<file path=customXml/itemProps2.xml><?xml version="1.0" encoding="utf-8"?>
<ds:datastoreItem xmlns:ds="http://schemas.openxmlformats.org/officeDocument/2006/customXml" ds:itemID="{AD1BD148-72AA-46B8-AD1B-B7ED32E02C91}"/>
</file>

<file path=customXml/itemProps3.xml><?xml version="1.0" encoding="utf-8"?>
<ds:datastoreItem xmlns:ds="http://schemas.openxmlformats.org/officeDocument/2006/customXml" ds:itemID="{9BF8BBF8-8224-40F9-8A9B-8AEFE481F3DA}"/>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1178</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NMA - Nathalia Martín Ayala</cp:lastModifiedBy>
  <cp:revision>3</cp:revision>
  <dcterms:created xsi:type="dcterms:W3CDTF">2025-07-28T08:38:00Z</dcterms:created>
  <dcterms:modified xsi:type="dcterms:W3CDTF">2025-07-28T08:39:00Z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ies>
</file>