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98F3" w14:textId="77777777" w:rsidR="002A5D13" w:rsidRPr="00D2683D" w:rsidRDefault="007A7CA7" w:rsidP="007A7CA7">
      <w:pPr>
        <w:tabs>
          <w:tab w:val="left" w:pos="5280"/>
        </w:tabs>
        <w:rPr>
          <w:b/>
          <w:lang w:eastAsia="de-DE"/>
        </w:rPr>
      </w:pPr>
      <w:r w:rsidRPr="00D2683D">
        <w:rPr>
          <w:b/>
          <w:lang w:eastAsia="de-DE"/>
        </w:rPr>
        <w:tab/>
      </w:r>
    </w:p>
    <w:p w14:paraId="612498F4" w14:textId="77777777" w:rsidR="00C73E1A" w:rsidRPr="00D2683D" w:rsidRDefault="007A7CA7" w:rsidP="005E1850">
      <w:pPr>
        <w:tabs>
          <w:tab w:val="left" w:pos="1365"/>
          <w:tab w:val="left" w:pos="2430"/>
          <w:tab w:val="left" w:pos="4185"/>
          <w:tab w:val="left" w:pos="6900"/>
        </w:tabs>
      </w:pPr>
      <w:r w:rsidRPr="00D2683D">
        <w:tab/>
      </w:r>
      <w:r w:rsidR="005E1850" w:rsidRPr="00D2683D">
        <w:tab/>
      </w:r>
      <w:r w:rsidRPr="00D2683D">
        <w:tab/>
      </w:r>
      <w:r w:rsidR="00B707AF" w:rsidRPr="00D2683D">
        <w:tab/>
      </w:r>
    </w:p>
    <w:p w14:paraId="05E1599F" w14:textId="0B7E08C4" w:rsidR="00F547CA" w:rsidRDefault="006E18EF" w:rsidP="00C961B8">
      <w:pPr>
        <w:tabs>
          <w:tab w:val="left" w:pos="2430"/>
        </w:tabs>
      </w:pPr>
      <w:r w:rsidRPr="00D2683D">
        <w:tab/>
      </w:r>
    </w:p>
    <w:p w14:paraId="502F2EEC" w14:textId="77777777" w:rsidR="000425BF" w:rsidRDefault="000425BF" w:rsidP="00F455FF">
      <w:pPr>
        <w:pStyle w:val="Listenabsatz"/>
        <w:spacing w:before="120" w:after="120" w:line="276" w:lineRule="auto"/>
        <w:ind w:left="0"/>
        <w:rPr>
          <w:rFonts w:ascii="Arial" w:hAnsi="Arial" w:cs="Arial"/>
          <w:sz w:val="24"/>
        </w:rPr>
      </w:pPr>
    </w:p>
    <w:p w14:paraId="59AA4941" w14:textId="77777777" w:rsidR="006836BB" w:rsidRDefault="006836BB" w:rsidP="00F455FF">
      <w:pPr>
        <w:pStyle w:val="Listenabsatz"/>
        <w:spacing w:before="120" w:after="120" w:line="276" w:lineRule="auto"/>
        <w:ind w:left="0"/>
        <w:rPr>
          <w:rFonts w:ascii="Arial" w:hAnsi="Arial" w:cs="Arial"/>
          <w:sz w:val="24"/>
        </w:rPr>
      </w:pPr>
    </w:p>
    <w:tbl>
      <w:tblPr>
        <w:tblStyle w:val="Tabellenraster"/>
        <w:tblpPr w:leftFromText="141" w:rightFromText="141" w:vertAnchor="text" w:tblpXSpec="center" w:tblpY="1"/>
        <w:tblOverlap w:val="never"/>
        <w:tblW w:w="10881" w:type="dxa"/>
        <w:shd w:val="clear" w:color="auto" w:fill="9E95BD"/>
        <w:tblLook w:val="04A0" w:firstRow="1" w:lastRow="0" w:firstColumn="1" w:lastColumn="0" w:noHBand="0" w:noVBand="1"/>
      </w:tblPr>
      <w:tblGrid>
        <w:gridCol w:w="10881"/>
      </w:tblGrid>
      <w:tr w:rsidR="006836BB" w14:paraId="02926FAC" w14:textId="77777777" w:rsidTr="006836BB">
        <w:tc>
          <w:tcPr>
            <w:tcW w:w="10881" w:type="dxa"/>
            <w:shd w:val="clear" w:color="auto" w:fill="48AC98"/>
          </w:tcPr>
          <w:p w14:paraId="5FB374BD" w14:textId="15F03164" w:rsidR="006836BB" w:rsidRPr="006836BB" w:rsidRDefault="006836BB" w:rsidP="006836BB">
            <w:pPr>
              <w:spacing w:before="120" w:after="120"/>
              <w:rPr>
                <w:rFonts w:ascii="Arial" w:hAnsi="Arial" w:cs="Arial"/>
                <w:b/>
                <w:sz w:val="28"/>
                <w:szCs w:val="28"/>
                <w:lang w:val="de-DE"/>
              </w:rPr>
            </w:pPr>
            <w:r w:rsidRPr="006836BB">
              <w:rPr>
                <w:rFonts w:ascii="Arial" w:hAnsi="Arial" w:cs="Arial"/>
                <w:b/>
                <w:sz w:val="28"/>
                <w:szCs w:val="28"/>
                <w:lang w:val="de-DE"/>
              </w:rPr>
              <w:t>Übersicht: Handlungsinfos bei fehlenden oder verschwundenen Medikamenten</w:t>
            </w:r>
          </w:p>
        </w:tc>
      </w:tr>
      <w:tr w:rsidR="006836BB" w14:paraId="4EED0FAF" w14:textId="77777777" w:rsidTr="006836BB">
        <w:tc>
          <w:tcPr>
            <w:tcW w:w="10881" w:type="dxa"/>
            <w:shd w:val="clear" w:color="auto" w:fill="CDC9DD"/>
          </w:tcPr>
          <w:p w14:paraId="07D9F087" w14:textId="79628C00" w:rsidR="006836BB" w:rsidRPr="006836BB" w:rsidRDefault="006836BB" w:rsidP="006836BB">
            <w:pPr>
              <w:pStyle w:val="Listenabsatz"/>
              <w:spacing w:before="120" w:after="120" w:line="276" w:lineRule="auto"/>
              <w:ind w:left="0"/>
              <w:rPr>
                <w:rFonts w:ascii="Arial" w:hAnsi="Arial" w:cs="Arial"/>
                <w:b/>
                <w:bCs w:val="0"/>
                <w:sz w:val="24"/>
                <w:lang w:val="de-DE"/>
              </w:rPr>
            </w:pPr>
            <w:r w:rsidRPr="006836BB">
              <w:rPr>
                <w:rFonts w:ascii="Arial" w:hAnsi="Arial" w:cs="Arial"/>
                <w:b/>
                <w:bCs w:val="0"/>
                <w:sz w:val="24"/>
                <w:lang w:val="de-DE"/>
              </w:rPr>
              <w:t>1. Sofort dokumentieren</w:t>
            </w:r>
          </w:p>
        </w:tc>
      </w:tr>
      <w:tr w:rsidR="006836BB" w14:paraId="4D8C3104" w14:textId="77777777" w:rsidTr="006836BB">
        <w:tc>
          <w:tcPr>
            <w:tcW w:w="10881" w:type="dxa"/>
            <w:shd w:val="clear" w:color="auto" w:fill="FFFFFF"/>
          </w:tcPr>
          <w:p w14:paraId="221053E5" w14:textId="352D4BAF" w:rsidR="006836BB" w:rsidRPr="006836BB" w:rsidRDefault="006836BB" w:rsidP="006836BB">
            <w:pPr>
              <w:pStyle w:val="Listenabsatz"/>
              <w:numPr>
                <w:ilvl w:val="0"/>
                <w:numId w:val="32"/>
              </w:numPr>
              <w:spacing w:before="120" w:after="120" w:line="276" w:lineRule="auto"/>
              <w:ind w:left="234" w:hanging="218"/>
              <w:rPr>
                <w:rFonts w:ascii="Arial" w:hAnsi="Arial" w:cs="Arial"/>
                <w:sz w:val="24"/>
                <w:lang w:val="de-DE"/>
              </w:rPr>
            </w:pPr>
            <w:r w:rsidRPr="006836BB">
              <w:rPr>
                <w:rFonts w:ascii="Arial" w:hAnsi="Arial" w:cs="Arial"/>
                <w:sz w:val="24"/>
                <w:lang w:val="de-DE"/>
              </w:rPr>
              <w:t>Datum, Uhrzeit, betroffene Medikamentenart und Menge notieren</w:t>
            </w:r>
          </w:p>
          <w:p w14:paraId="676F3974" w14:textId="73C6CD49" w:rsidR="006836BB" w:rsidRPr="006836BB" w:rsidRDefault="006836BB" w:rsidP="006836BB">
            <w:pPr>
              <w:pStyle w:val="Listenabsatz"/>
              <w:numPr>
                <w:ilvl w:val="0"/>
                <w:numId w:val="32"/>
              </w:numPr>
              <w:spacing w:before="120" w:after="120" w:line="276" w:lineRule="auto"/>
              <w:ind w:left="234" w:hanging="218"/>
              <w:rPr>
                <w:rFonts w:ascii="Arial" w:hAnsi="Arial" w:cs="Arial"/>
                <w:sz w:val="24"/>
                <w:lang w:val="de-DE"/>
              </w:rPr>
            </w:pPr>
            <w:r w:rsidRPr="006836BB">
              <w:rPr>
                <w:rFonts w:ascii="Arial" w:hAnsi="Arial" w:cs="Arial"/>
                <w:sz w:val="24"/>
                <w:lang w:val="de-DE"/>
              </w:rPr>
              <w:t>Letzte bekannte Ausgabe protokollieren</w:t>
            </w:r>
          </w:p>
          <w:p w14:paraId="30FBF900" w14:textId="3186D8AF" w:rsidR="006836BB" w:rsidRPr="006836BB" w:rsidRDefault="006836BB" w:rsidP="006836BB">
            <w:pPr>
              <w:pStyle w:val="Listenabsatz"/>
              <w:numPr>
                <w:ilvl w:val="0"/>
                <w:numId w:val="32"/>
              </w:numPr>
              <w:spacing w:before="120" w:after="120" w:line="276" w:lineRule="auto"/>
              <w:ind w:left="234" w:hanging="218"/>
              <w:rPr>
                <w:rFonts w:ascii="Arial" w:hAnsi="Arial" w:cs="Arial"/>
                <w:sz w:val="24"/>
                <w:lang w:val="de-DE"/>
              </w:rPr>
            </w:pPr>
            <w:r w:rsidRPr="006836BB">
              <w:rPr>
                <w:rFonts w:ascii="Arial" w:hAnsi="Arial" w:cs="Arial"/>
                <w:sz w:val="24"/>
                <w:lang w:val="de-DE"/>
              </w:rPr>
              <w:t>Notiz ins Übergabebuch oder elektronische Doku schreiben</w:t>
            </w:r>
          </w:p>
        </w:tc>
      </w:tr>
      <w:tr w:rsidR="006836BB" w14:paraId="3EA8E728" w14:textId="77777777" w:rsidTr="006836BB">
        <w:tc>
          <w:tcPr>
            <w:tcW w:w="10881" w:type="dxa"/>
            <w:shd w:val="clear" w:color="auto" w:fill="CDC9DD"/>
          </w:tcPr>
          <w:p w14:paraId="6097E7EA" w14:textId="03B908A6" w:rsidR="006836BB" w:rsidRPr="006836BB" w:rsidRDefault="006836BB" w:rsidP="006836BB">
            <w:pPr>
              <w:pStyle w:val="Listenabsatz"/>
              <w:spacing w:before="120" w:after="120" w:line="276" w:lineRule="auto"/>
              <w:ind w:left="0"/>
              <w:rPr>
                <w:rFonts w:ascii="Arial" w:hAnsi="Arial" w:cs="Arial"/>
                <w:b/>
                <w:bCs w:val="0"/>
                <w:sz w:val="24"/>
                <w:lang w:val="de-DE"/>
              </w:rPr>
            </w:pPr>
            <w:r w:rsidRPr="006836BB">
              <w:rPr>
                <w:rFonts w:ascii="Arial" w:hAnsi="Arial" w:cs="Arial"/>
                <w:b/>
                <w:bCs w:val="0"/>
                <w:sz w:val="24"/>
                <w:lang w:val="de-DE"/>
              </w:rPr>
              <w:t>2. Verantwortliche Stelle informieren</w:t>
            </w:r>
          </w:p>
        </w:tc>
      </w:tr>
      <w:tr w:rsidR="006836BB" w:rsidRPr="006836BB" w14:paraId="66130D19" w14:textId="77777777" w:rsidTr="006836BB">
        <w:tc>
          <w:tcPr>
            <w:tcW w:w="10881" w:type="dxa"/>
            <w:shd w:val="clear" w:color="auto" w:fill="FFFFFF"/>
          </w:tcPr>
          <w:p w14:paraId="63238E32" w14:textId="4DCFE8B3" w:rsidR="006836BB" w:rsidRPr="006836BB" w:rsidRDefault="006836BB" w:rsidP="006836BB">
            <w:pPr>
              <w:pStyle w:val="Listenabsatz"/>
              <w:numPr>
                <w:ilvl w:val="0"/>
                <w:numId w:val="32"/>
              </w:numPr>
              <w:spacing w:before="120" w:after="120" w:line="276" w:lineRule="auto"/>
              <w:ind w:left="234" w:hanging="218"/>
              <w:rPr>
                <w:rFonts w:ascii="Arial" w:hAnsi="Arial" w:cs="Arial"/>
                <w:sz w:val="24"/>
                <w:lang w:val="de-DE"/>
              </w:rPr>
            </w:pPr>
            <w:r w:rsidRPr="006836BB">
              <w:rPr>
                <w:rFonts w:ascii="Arial" w:hAnsi="Arial" w:cs="Arial"/>
                <w:sz w:val="24"/>
                <w:lang w:val="de-DE"/>
              </w:rPr>
              <w:t>Sofort Vorgesetzte informieren</w:t>
            </w:r>
          </w:p>
        </w:tc>
      </w:tr>
      <w:tr w:rsidR="006836BB" w14:paraId="45220C90" w14:textId="77777777" w:rsidTr="006836BB">
        <w:tc>
          <w:tcPr>
            <w:tcW w:w="10881" w:type="dxa"/>
            <w:shd w:val="clear" w:color="auto" w:fill="CDC9DD"/>
          </w:tcPr>
          <w:p w14:paraId="0D565C5D" w14:textId="56BCC9AB" w:rsidR="006836BB" w:rsidRPr="006836BB" w:rsidRDefault="006836BB" w:rsidP="006836BB">
            <w:pPr>
              <w:pStyle w:val="Listenabsatz"/>
              <w:spacing w:before="120" w:after="120" w:line="276" w:lineRule="auto"/>
              <w:ind w:left="0"/>
              <w:rPr>
                <w:rFonts w:ascii="Arial" w:hAnsi="Arial" w:cs="Arial"/>
                <w:b/>
                <w:bCs w:val="0"/>
                <w:sz w:val="24"/>
                <w:lang w:val="de-DE"/>
              </w:rPr>
            </w:pPr>
            <w:r w:rsidRPr="006836BB">
              <w:rPr>
                <w:rFonts w:ascii="Arial" w:hAnsi="Arial" w:cs="Arial"/>
                <w:b/>
                <w:bCs w:val="0"/>
                <w:sz w:val="24"/>
                <w:lang w:val="de-DE"/>
              </w:rPr>
              <w:t>3. Medikamentenbestand kontrollieren</w:t>
            </w:r>
          </w:p>
        </w:tc>
      </w:tr>
      <w:tr w:rsidR="006836BB" w:rsidRPr="006836BB" w14:paraId="271F7E1B" w14:textId="77777777" w:rsidTr="006836BB">
        <w:tc>
          <w:tcPr>
            <w:tcW w:w="10881" w:type="dxa"/>
            <w:shd w:val="clear" w:color="auto" w:fill="FFFFFF"/>
          </w:tcPr>
          <w:p w14:paraId="504CD149" w14:textId="0A264004" w:rsidR="006836BB" w:rsidRPr="006836BB" w:rsidRDefault="006836BB" w:rsidP="006836BB">
            <w:pPr>
              <w:pStyle w:val="Listenabsatz"/>
              <w:numPr>
                <w:ilvl w:val="0"/>
                <w:numId w:val="32"/>
              </w:numPr>
              <w:spacing w:before="120" w:after="120" w:line="276" w:lineRule="auto"/>
              <w:ind w:left="234" w:hanging="218"/>
              <w:rPr>
                <w:rFonts w:ascii="Arial" w:hAnsi="Arial" w:cs="Arial"/>
                <w:sz w:val="24"/>
                <w:lang w:val="de-DE"/>
              </w:rPr>
            </w:pPr>
            <w:r w:rsidRPr="006836BB">
              <w:rPr>
                <w:rFonts w:ascii="Arial" w:hAnsi="Arial" w:cs="Arial"/>
                <w:sz w:val="24"/>
                <w:lang w:val="de-DE"/>
              </w:rPr>
              <w:t>Alle Bestände überprüfen, dokumentieren</w:t>
            </w:r>
          </w:p>
          <w:p w14:paraId="2E05ADC5" w14:textId="5BF1AB03" w:rsidR="006836BB" w:rsidRPr="006836BB" w:rsidRDefault="006836BB" w:rsidP="006836BB">
            <w:pPr>
              <w:pStyle w:val="Listenabsatz"/>
              <w:numPr>
                <w:ilvl w:val="0"/>
                <w:numId w:val="32"/>
              </w:numPr>
              <w:spacing w:before="120" w:after="120" w:line="276" w:lineRule="auto"/>
              <w:ind w:left="234" w:hanging="218"/>
              <w:rPr>
                <w:rFonts w:ascii="Arial" w:hAnsi="Arial" w:cs="Arial"/>
                <w:sz w:val="24"/>
                <w:lang w:val="de-DE"/>
              </w:rPr>
            </w:pPr>
            <w:r w:rsidRPr="006836BB">
              <w:rPr>
                <w:rFonts w:ascii="Arial" w:hAnsi="Arial" w:cs="Arial"/>
                <w:sz w:val="24"/>
                <w:lang w:val="de-DE"/>
              </w:rPr>
              <w:t>Schlüsselverbleib und Zugriffswege kontrollieren</w:t>
            </w:r>
          </w:p>
          <w:p w14:paraId="2AE826A6" w14:textId="1D282EA6" w:rsidR="006836BB" w:rsidRPr="006836BB" w:rsidRDefault="006836BB" w:rsidP="006836BB">
            <w:pPr>
              <w:pStyle w:val="Listenabsatz"/>
              <w:numPr>
                <w:ilvl w:val="0"/>
                <w:numId w:val="32"/>
              </w:numPr>
              <w:spacing w:before="120" w:after="120" w:line="276" w:lineRule="auto"/>
              <w:ind w:left="234" w:hanging="218"/>
              <w:rPr>
                <w:rFonts w:ascii="Arial" w:hAnsi="Arial" w:cs="Arial"/>
                <w:sz w:val="24"/>
                <w:lang w:val="de-DE"/>
              </w:rPr>
            </w:pPr>
            <w:r w:rsidRPr="006836BB">
              <w:rPr>
                <w:rFonts w:ascii="Arial" w:hAnsi="Arial" w:cs="Arial"/>
                <w:sz w:val="24"/>
                <w:lang w:val="de-DE"/>
              </w:rPr>
              <w:t>Bei Auffälligkeiten: Fotos machen und mit Datum sichern</w:t>
            </w:r>
          </w:p>
        </w:tc>
      </w:tr>
      <w:tr w:rsidR="006836BB" w14:paraId="7DA7A218" w14:textId="77777777" w:rsidTr="006836BB">
        <w:tc>
          <w:tcPr>
            <w:tcW w:w="10881" w:type="dxa"/>
            <w:shd w:val="clear" w:color="auto" w:fill="CDC9DD"/>
          </w:tcPr>
          <w:p w14:paraId="2307CF47" w14:textId="37990781" w:rsidR="006836BB" w:rsidRPr="006836BB" w:rsidRDefault="006836BB" w:rsidP="006836BB">
            <w:pPr>
              <w:pStyle w:val="Listenabsatz"/>
              <w:spacing w:before="120" w:after="120" w:line="276" w:lineRule="auto"/>
              <w:ind w:left="0"/>
              <w:rPr>
                <w:rFonts w:ascii="Arial" w:hAnsi="Arial" w:cs="Arial"/>
                <w:b/>
                <w:bCs w:val="0"/>
                <w:sz w:val="24"/>
                <w:lang w:val="de-DE"/>
              </w:rPr>
            </w:pPr>
            <w:r w:rsidRPr="006836BB">
              <w:rPr>
                <w:rFonts w:ascii="Arial" w:hAnsi="Arial" w:cs="Arial"/>
                <w:b/>
                <w:bCs w:val="0"/>
                <w:sz w:val="24"/>
                <w:lang w:val="de-DE"/>
              </w:rPr>
              <w:t>4. Verbleib der Medikamente klären</w:t>
            </w:r>
          </w:p>
        </w:tc>
      </w:tr>
      <w:tr w:rsidR="006836BB" w14:paraId="57CB7C54" w14:textId="77777777" w:rsidTr="006836BB">
        <w:tc>
          <w:tcPr>
            <w:tcW w:w="10881" w:type="dxa"/>
            <w:shd w:val="clear" w:color="auto" w:fill="FFFFFF"/>
          </w:tcPr>
          <w:p w14:paraId="68D95593" w14:textId="1AB8F60C" w:rsidR="006836BB" w:rsidRPr="006836BB" w:rsidRDefault="006836BB" w:rsidP="006836BB">
            <w:pPr>
              <w:pStyle w:val="Listenabsatz"/>
              <w:numPr>
                <w:ilvl w:val="0"/>
                <w:numId w:val="32"/>
              </w:numPr>
              <w:spacing w:before="120" w:after="120" w:line="276" w:lineRule="auto"/>
              <w:ind w:left="234" w:hanging="218"/>
              <w:rPr>
                <w:rFonts w:ascii="Arial" w:hAnsi="Arial" w:cs="Arial"/>
                <w:sz w:val="24"/>
                <w:lang w:val="de-DE"/>
              </w:rPr>
            </w:pPr>
            <w:r w:rsidRPr="006836BB">
              <w:rPr>
                <w:rFonts w:ascii="Arial" w:hAnsi="Arial" w:cs="Arial"/>
                <w:sz w:val="24"/>
                <w:lang w:val="de-DE"/>
              </w:rPr>
              <w:t>Wurden sie irrtümlich doppelt gegeben, falsch abgelegt, bei Übergabe nicht dokumentiert, verworfen?</w:t>
            </w:r>
          </w:p>
          <w:p w14:paraId="74B4D139" w14:textId="2872DFCE" w:rsidR="006836BB" w:rsidRPr="006836BB" w:rsidRDefault="006836BB" w:rsidP="006836BB">
            <w:pPr>
              <w:pStyle w:val="Listenabsatz"/>
              <w:numPr>
                <w:ilvl w:val="0"/>
                <w:numId w:val="32"/>
              </w:numPr>
              <w:spacing w:before="120" w:after="120" w:line="276" w:lineRule="auto"/>
              <w:ind w:left="234" w:hanging="218"/>
              <w:rPr>
                <w:rFonts w:ascii="Arial" w:hAnsi="Arial" w:cs="Arial"/>
                <w:sz w:val="24"/>
                <w:lang w:val="de-DE"/>
              </w:rPr>
            </w:pPr>
            <w:r w:rsidRPr="006836BB">
              <w:rPr>
                <w:rFonts w:ascii="Arial" w:hAnsi="Arial" w:cs="Arial"/>
                <w:sz w:val="24"/>
                <w:lang w:val="de-DE"/>
              </w:rPr>
              <w:t>Kollegen in ruhiger, sachlicher Sprache ansprechen, um Informationen zu erhalten – keine Vorwürfe ohne Grundlage</w:t>
            </w:r>
          </w:p>
        </w:tc>
      </w:tr>
      <w:tr w:rsidR="006836BB" w14:paraId="54C152FF" w14:textId="77777777" w:rsidTr="006836BB">
        <w:tc>
          <w:tcPr>
            <w:tcW w:w="10881" w:type="dxa"/>
            <w:shd w:val="clear" w:color="auto" w:fill="CDC9DD"/>
          </w:tcPr>
          <w:p w14:paraId="1665A6EB" w14:textId="70366C3D" w:rsidR="006836BB" w:rsidRPr="006836BB" w:rsidRDefault="006836BB" w:rsidP="006836BB">
            <w:pPr>
              <w:pStyle w:val="Listenabsatz"/>
              <w:spacing w:before="120" w:after="120" w:line="276" w:lineRule="auto"/>
              <w:ind w:left="0"/>
              <w:rPr>
                <w:rFonts w:ascii="Arial" w:hAnsi="Arial" w:cs="Arial"/>
                <w:b/>
                <w:bCs w:val="0"/>
                <w:sz w:val="24"/>
                <w:lang w:val="de-DE"/>
              </w:rPr>
            </w:pPr>
            <w:r w:rsidRPr="006836BB">
              <w:rPr>
                <w:rFonts w:ascii="Arial" w:hAnsi="Arial" w:cs="Arial"/>
                <w:b/>
                <w:bCs w:val="0"/>
                <w:sz w:val="24"/>
                <w:lang w:val="de-DE"/>
              </w:rPr>
              <w:t>5. Angehörige nur über Leitung informieren</w:t>
            </w:r>
          </w:p>
        </w:tc>
      </w:tr>
      <w:tr w:rsidR="006836BB" w14:paraId="01FA361A" w14:textId="77777777" w:rsidTr="006836BB">
        <w:tc>
          <w:tcPr>
            <w:tcW w:w="10881" w:type="dxa"/>
            <w:shd w:val="clear" w:color="auto" w:fill="FFFFFF"/>
          </w:tcPr>
          <w:p w14:paraId="6A33DF1A" w14:textId="33D077EB" w:rsidR="006836BB" w:rsidRPr="006836BB" w:rsidRDefault="006836BB" w:rsidP="006836BB">
            <w:pPr>
              <w:pStyle w:val="Listenabsatz"/>
              <w:numPr>
                <w:ilvl w:val="0"/>
                <w:numId w:val="32"/>
              </w:numPr>
              <w:spacing w:before="120" w:after="120" w:line="276" w:lineRule="auto"/>
              <w:ind w:left="234" w:hanging="218"/>
              <w:rPr>
                <w:rFonts w:ascii="Arial" w:hAnsi="Arial" w:cs="Arial"/>
                <w:sz w:val="24"/>
                <w:lang w:val="de-DE"/>
              </w:rPr>
            </w:pPr>
            <w:r w:rsidRPr="006836BB">
              <w:rPr>
                <w:rFonts w:ascii="Arial" w:hAnsi="Arial" w:cs="Arial"/>
                <w:sz w:val="24"/>
                <w:lang w:val="de-DE"/>
              </w:rPr>
              <w:t>Direkte Kommunikation mit Angehörigen zum Vorkommnis nur nach Freigabe durch Vorgesetzte</w:t>
            </w:r>
          </w:p>
          <w:p w14:paraId="6302EAE5" w14:textId="5017C583" w:rsidR="006836BB" w:rsidRPr="006836BB" w:rsidRDefault="006836BB" w:rsidP="006836BB">
            <w:pPr>
              <w:pStyle w:val="Listenabsatz"/>
              <w:numPr>
                <w:ilvl w:val="0"/>
                <w:numId w:val="32"/>
              </w:numPr>
              <w:spacing w:before="120" w:after="120" w:line="276" w:lineRule="auto"/>
              <w:ind w:left="234" w:hanging="218"/>
              <w:rPr>
                <w:rFonts w:ascii="Arial" w:hAnsi="Arial" w:cs="Arial"/>
                <w:sz w:val="24"/>
                <w:lang w:val="de-DE"/>
              </w:rPr>
            </w:pPr>
            <w:r w:rsidRPr="006836BB">
              <w:rPr>
                <w:rFonts w:ascii="Arial" w:hAnsi="Arial" w:cs="Arial"/>
                <w:sz w:val="24"/>
                <w:lang w:val="de-DE"/>
              </w:rPr>
              <w:t>Bei häuslicher Pflege: Nach Absprache Angehörigen Hinweise zur sicheren Aufbewahrung geben</w:t>
            </w:r>
          </w:p>
        </w:tc>
      </w:tr>
      <w:tr w:rsidR="006836BB" w14:paraId="6055A54C" w14:textId="77777777" w:rsidTr="006836BB">
        <w:tc>
          <w:tcPr>
            <w:tcW w:w="10881" w:type="dxa"/>
            <w:shd w:val="clear" w:color="auto" w:fill="CDC9DD"/>
          </w:tcPr>
          <w:p w14:paraId="153D00D5" w14:textId="64BFE1C1" w:rsidR="006836BB" w:rsidRPr="006836BB" w:rsidRDefault="006836BB" w:rsidP="006836BB">
            <w:pPr>
              <w:pStyle w:val="Listenabsatz"/>
              <w:spacing w:before="120" w:after="120" w:line="276" w:lineRule="auto"/>
              <w:ind w:left="0"/>
              <w:rPr>
                <w:rFonts w:ascii="Arial" w:hAnsi="Arial" w:cs="Arial"/>
                <w:b/>
                <w:bCs w:val="0"/>
                <w:sz w:val="24"/>
                <w:lang w:val="de-DE"/>
              </w:rPr>
            </w:pPr>
            <w:r w:rsidRPr="006836BB">
              <w:rPr>
                <w:rFonts w:ascii="Arial" w:hAnsi="Arial" w:cs="Arial"/>
                <w:b/>
                <w:bCs w:val="0"/>
                <w:sz w:val="24"/>
                <w:lang w:val="de-DE"/>
              </w:rPr>
              <w:t>6. Rechtliche Schritte? Nur über Leitung</w:t>
            </w:r>
          </w:p>
        </w:tc>
      </w:tr>
      <w:tr w:rsidR="006836BB" w14:paraId="702C6E1E" w14:textId="77777777" w:rsidTr="006836BB">
        <w:tc>
          <w:tcPr>
            <w:tcW w:w="10881" w:type="dxa"/>
            <w:shd w:val="clear" w:color="auto" w:fill="FFFFFF"/>
          </w:tcPr>
          <w:p w14:paraId="76C0DCED" w14:textId="500406F8" w:rsidR="006836BB" w:rsidRPr="006836BB" w:rsidRDefault="006836BB" w:rsidP="006836BB">
            <w:pPr>
              <w:pStyle w:val="Listenabsatz"/>
              <w:numPr>
                <w:ilvl w:val="0"/>
                <w:numId w:val="32"/>
              </w:numPr>
              <w:spacing w:before="120" w:after="120" w:line="276" w:lineRule="auto"/>
              <w:ind w:left="234" w:hanging="218"/>
              <w:rPr>
                <w:rFonts w:ascii="Arial" w:hAnsi="Arial" w:cs="Arial"/>
                <w:sz w:val="24"/>
                <w:lang w:val="de-DE"/>
              </w:rPr>
            </w:pPr>
            <w:r w:rsidRPr="006836BB">
              <w:rPr>
                <w:rFonts w:ascii="Arial" w:hAnsi="Arial" w:cs="Arial"/>
                <w:sz w:val="24"/>
                <w:lang w:val="de-DE"/>
              </w:rPr>
              <w:t>Anzeige nur durch die Leitung/Trägerstelle</w:t>
            </w:r>
          </w:p>
          <w:p w14:paraId="5FE85C5E" w14:textId="2DD1A332" w:rsidR="006836BB" w:rsidRPr="006836BB" w:rsidRDefault="006836BB" w:rsidP="006836BB">
            <w:pPr>
              <w:pStyle w:val="Listenabsatz"/>
              <w:numPr>
                <w:ilvl w:val="0"/>
                <w:numId w:val="32"/>
              </w:numPr>
              <w:spacing w:before="120" w:after="120" w:line="276" w:lineRule="auto"/>
              <w:ind w:left="234" w:hanging="218"/>
              <w:rPr>
                <w:rFonts w:ascii="Arial" w:hAnsi="Arial" w:cs="Arial"/>
                <w:sz w:val="24"/>
                <w:lang w:val="de-DE"/>
              </w:rPr>
            </w:pPr>
            <w:r w:rsidRPr="006836BB">
              <w:rPr>
                <w:rFonts w:ascii="Arial" w:hAnsi="Arial" w:cs="Arial"/>
                <w:sz w:val="24"/>
                <w:lang w:val="de-DE"/>
              </w:rPr>
              <w:t>Bei polizeilichen Ermittlungen: Aussagen nur nach Rücksprache mit Leitung oder Rechtsschutz</w:t>
            </w:r>
          </w:p>
        </w:tc>
      </w:tr>
      <w:tr w:rsidR="006836BB" w14:paraId="07BCAA7F" w14:textId="77777777" w:rsidTr="006836BB">
        <w:tc>
          <w:tcPr>
            <w:tcW w:w="10881" w:type="dxa"/>
            <w:shd w:val="clear" w:color="auto" w:fill="FFFFFF"/>
          </w:tcPr>
          <w:p w14:paraId="7A9380AF" w14:textId="521490DE" w:rsidR="006836BB" w:rsidRPr="006836BB" w:rsidRDefault="006836BB" w:rsidP="006836BB">
            <w:pPr>
              <w:pStyle w:val="Listenabsatz"/>
              <w:spacing w:before="120" w:after="120" w:line="276" w:lineRule="auto"/>
              <w:ind w:left="0"/>
              <w:rPr>
                <w:rFonts w:ascii="Arial" w:hAnsi="Arial" w:cs="Arial"/>
                <w:sz w:val="24"/>
                <w:lang w:val="de-DE"/>
              </w:rPr>
            </w:pPr>
            <w:r w:rsidRPr="006836BB">
              <w:rPr>
                <w:rFonts w:ascii="Arial" w:hAnsi="Arial" w:cs="Arial"/>
                <w:sz w:val="24"/>
                <w:lang w:val="de-DE"/>
              </w:rPr>
              <w:t>Fazit:</w:t>
            </w:r>
            <w:r>
              <w:rPr>
                <w:rFonts w:ascii="Arial" w:hAnsi="Arial" w:cs="Arial"/>
                <w:sz w:val="24"/>
                <w:lang w:val="de-DE"/>
              </w:rPr>
              <w:t xml:space="preserve"> </w:t>
            </w:r>
            <w:r w:rsidRPr="006836BB">
              <w:rPr>
                <w:rFonts w:ascii="Arial" w:hAnsi="Arial" w:cs="Arial"/>
                <w:sz w:val="24"/>
                <w:lang w:val="de-DE"/>
              </w:rPr>
              <w:t xml:space="preserve">Auch in der Pflege kann ein falsch verstandener „Korpsgeist“, das vermeintliche Zusammenhalten als Gruppe oder Team, zu falschen Handlungen führen. Es gehört unter Umständen auch Mut dazu, die Dinge korrekt zu handhaben – besonders wenn dies bisher nicht der Fall war. Standardisierte Verfahren und klare Anweisungen sind daher enorm wichtig, um schwerwiegende Konsequenzen zu vermeiden und das richtige Handeln zu unterstützen. </w:t>
            </w:r>
          </w:p>
        </w:tc>
      </w:tr>
    </w:tbl>
    <w:p w14:paraId="6599DA2D" w14:textId="556C2B4A" w:rsidR="006836BB" w:rsidRPr="00F455FF" w:rsidRDefault="006836BB" w:rsidP="00F455FF">
      <w:pPr>
        <w:pStyle w:val="Listenabsatz"/>
        <w:widowControl w:val="0"/>
        <w:autoSpaceDE w:val="0"/>
        <w:autoSpaceDN w:val="0"/>
        <w:spacing w:before="120" w:after="120" w:line="276" w:lineRule="auto"/>
        <w:ind w:left="0"/>
        <w:rPr>
          <w:rFonts w:ascii="Arial" w:hAnsi="Arial" w:cs="Arial"/>
          <w:sz w:val="24"/>
        </w:rPr>
      </w:pPr>
      <w:r>
        <w:rPr>
          <w:rFonts w:ascii="Arial" w:hAnsi="Arial" w:cs="Arial"/>
          <w:sz w:val="24"/>
        </w:rPr>
        <w:br w:type="textWrapping" w:clear="all"/>
      </w:r>
    </w:p>
    <w:sectPr w:rsidR="006836BB" w:rsidRPr="00F455FF" w:rsidSect="00634BB8">
      <w:headerReference w:type="default" r:id="rId9"/>
      <w:pgSz w:w="11906" w:h="16838" w:code="9"/>
      <w:pgMar w:top="-284"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7AD0B" w14:textId="77777777" w:rsidR="00A8481A" w:rsidRPr="00D2683D" w:rsidRDefault="00A8481A" w:rsidP="002A5D13">
      <w:pPr>
        <w:spacing w:after="0" w:line="240" w:lineRule="auto"/>
      </w:pPr>
      <w:r w:rsidRPr="00D2683D">
        <w:separator/>
      </w:r>
    </w:p>
  </w:endnote>
  <w:endnote w:type="continuationSeparator" w:id="0">
    <w:p w14:paraId="0D4F06D0" w14:textId="77777777" w:rsidR="00A8481A" w:rsidRPr="00D2683D" w:rsidRDefault="00A8481A" w:rsidP="002A5D13">
      <w:pPr>
        <w:spacing w:after="0" w:line="240" w:lineRule="auto"/>
      </w:pPr>
      <w:r w:rsidRPr="00D268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D52BA" w14:textId="77777777" w:rsidR="00A8481A" w:rsidRPr="00D2683D" w:rsidRDefault="00A8481A" w:rsidP="002A5D13">
      <w:pPr>
        <w:spacing w:after="0" w:line="240" w:lineRule="auto"/>
      </w:pPr>
      <w:r w:rsidRPr="00D2683D">
        <w:separator/>
      </w:r>
    </w:p>
  </w:footnote>
  <w:footnote w:type="continuationSeparator" w:id="0">
    <w:p w14:paraId="5F8F56A5" w14:textId="77777777" w:rsidR="00A8481A" w:rsidRPr="00D2683D" w:rsidRDefault="00A8481A" w:rsidP="002A5D13">
      <w:pPr>
        <w:spacing w:after="0" w:line="240" w:lineRule="auto"/>
      </w:pPr>
      <w:r w:rsidRPr="00D268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5" w:type="pct"/>
      <w:jc w:val="center"/>
      <w:tblCellMar>
        <w:top w:w="72" w:type="dxa"/>
        <w:left w:w="115" w:type="dxa"/>
        <w:bottom w:w="72" w:type="dxa"/>
        <w:right w:w="115" w:type="dxa"/>
      </w:tblCellMar>
      <w:tblLook w:val="04A0" w:firstRow="1" w:lastRow="0" w:firstColumn="1" w:lastColumn="0" w:noHBand="0" w:noVBand="1"/>
    </w:tblPr>
    <w:tblGrid>
      <w:gridCol w:w="2524"/>
      <w:gridCol w:w="6748"/>
    </w:tblGrid>
    <w:tr w:rsidR="00067069" w:rsidRPr="00D2683D" w14:paraId="61249913" w14:textId="77777777" w:rsidTr="00953BC9">
      <w:trPr>
        <w:trHeight w:val="1221"/>
        <w:jc w:val="center"/>
      </w:trPr>
      <w:tc>
        <w:tcPr>
          <w:tcW w:w="1361" w:type="pct"/>
          <w:tcBorders>
            <w:bottom w:val="single" w:sz="4" w:space="0" w:color="auto"/>
          </w:tcBorders>
          <w:shd w:val="clear" w:color="auto" w:fill="9E95BD"/>
          <w:vAlign w:val="center"/>
        </w:tcPr>
        <w:p w14:paraId="61249911" w14:textId="5A1F7CAA" w:rsidR="00067069" w:rsidRPr="00D2683D" w:rsidRDefault="00067069" w:rsidP="005E1850">
          <w:pPr>
            <w:pStyle w:val="Kopfzeile"/>
            <w:jc w:val="center"/>
            <w:rPr>
              <w:b/>
              <w:color w:val="FFFFFF"/>
            </w:rPr>
          </w:pPr>
          <w:r w:rsidRPr="00D2683D">
            <w:rPr>
              <w:b/>
              <w:color w:val="FFFFFF"/>
              <w:sz w:val="24"/>
            </w:rPr>
            <w:t xml:space="preserve">Ausgabe </w:t>
          </w:r>
          <w:r w:rsidR="00CE4AD2" w:rsidRPr="00D2683D">
            <w:rPr>
              <w:b/>
              <w:color w:val="FFFFFF"/>
              <w:sz w:val="24"/>
            </w:rPr>
            <w:t>0</w:t>
          </w:r>
          <w:r w:rsidR="00D2683D" w:rsidRPr="00D2683D">
            <w:rPr>
              <w:b/>
              <w:color w:val="FFFFFF"/>
              <w:sz w:val="24"/>
            </w:rPr>
            <w:t>7</w:t>
          </w:r>
          <w:r w:rsidRPr="00D2683D">
            <w:rPr>
              <w:b/>
              <w:color w:val="FFFFFF"/>
              <w:sz w:val="24"/>
            </w:rPr>
            <w:t xml:space="preserve"> </w:t>
          </w:r>
          <w:r w:rsidR="00AD343D" w:rsidRPr="00D2683D">
            <w:rPr>
              <w:b/>
              <w:color w:val="FFFFFF"/>
              <w:sz w:val="24"/>
            </w:rPr>
            <w:t>–</w:t>
          </w:r>
          <w:r w:rsidRPr="00D2683D">
            <w:rPr>
              <w:b/>
              <w:color w:val="FFFFFF"/>
              <w:sz w:val="24"/>
            </w:rPr>
            <w:t xml:space="preserve"> 202</w:t>
          </w:r>
          <w:r w:rsidR="00CE4AD2" w:rsidRPr="00D2683D">
            <w:rPr>
              <w:b/>
              <w:color w:val="FFFFFF"/>
              <w:sz w:val="24"/>
            </w:rPr>
            <w:t>5</w:t>
          </w:r>
        </w:p>
      </w:tc>
      <w:tc>
        <w:tcPr>
          <w:tcW w:w="3639" w:type="pct"/>
          <w:shd w:val="clear" w:color="auto" w:fill="auto"/>
        </w:tcPr>
        <w:p w14:paraId="61249912" w14:textId="3CBB82CC" w:rsidR="00AD343D" w:rsidRPr="00D2683D" w:rsidRDefault="006836BB" w:rsidP="00067069">
          <w:pPr>
            <w:pStyle w:val="Kopfzeile"/>
            <w:rPr>
              <w:rFonts w:ascii="Myriad Pro" w:hAnsi="Myriad Pro"/>
              <w:color w:val="FFFFFF" w:themeColor="background1"/>
              <w:sz w:val="24"/>
            </w:rPr>
          </w:pPr>
          <w:r w:rsidRPr="00D2683D">
            <w:rPr>
              <w:rFonts w:ascii="Myriad Pro" w:hAnsi="Myriad Pro"/>
              <w:color w:val="FFFFFF"/>
              <w:sz w:val="24"/>
            </w:rPr>
            <w:pict w14:anchorId="64333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60.75pt;visibility:visible;mso-wrap-style:square">
                <v:imagedata r:id="rId1" o:title=""/>
              </v:shape>
            </w:pict>
          </w:r>
          <w:r w:rsidR="00CD04DD" w:rsidRPr="00D2683D">
            <w:t xml:space="preserve"> </w:t>
          </w:r>
          <w:r w:rsidRPr="00D2683D">
            <w:rPr>
              <w:rFonts w:ascii="Myriad Pro" w:hAnsi="Myriad Pro"/>
              <w:color w:val="FFFFFF"/>
              <w:sz w:val="24"/>
            </w:rPr>
            <w:pict w14:anchorId="5C64914D">
              <v:shape id="_x0000_i1026" type="#_x0000_t75" style="width:1in;height:69.75pt;visibility:visible;mso-wrap-style:square">
                <v:imagedata r:id="rId2" o:title=""/>
              </v:shape>
            </w:pict>
          </w:r>
        </w:p>
      </w:tc>
    </w:tr>
  </w:tbl>
  <w:p w14:paraId="61249915" w14:textId="60CF9D08" w:rsidR="007A7CA7" w:rsidRPr="00D2683D"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836E58"/>
    <w:multiLevelType w:val="hybridMultilevel"/>
    <w:tmpl w:val="9BE2AE70"/>
    <w:lvl w:ilvl="0" w:tplc="67A472C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4934933"/>
    <w:multiLevelType w:val="hybridMultilevel"/>
    <w:tmpl w:val="D82475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264A1DFF"/>
    <w:multiLevelType w:val="hybridMultilevel"/>
    <w:tmpl w:val="F7FAF6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101F80"/>
    <w:multiLevelType w:val="hybridMultilevel"/>
    <w:tmpl w:val="512C5F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D32595"/>
    <w:multiLevelType w:val="hybridMultilevel"/>
    <w:tmpl w:val="11D68C68"/>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1A13D8"/>
    <w:multiLevelType w:val="hybridMultilevel"/>
    <w:tmpl w:val="1F8E09F2"/>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5"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E655B32"/>
    <w:multiLevelType w:val="hybridMultilevel"/>
    <w:tmpl w:val="C7B64D9C"/>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3C34CBE"/>
    <w:multiLevelType w:val="hybridMultilevel"/>
    <w:tmpl w:val="2BBE5EF8"/>
    <w:lvl w:ilvl="0" w:tplc="F4B6699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EF4110"/>
    <w:multiLevelType w:val="hybridMultilevel"/>
    <w:tmpl w:val="76AE9710"/>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CDA0851"/>
    <w:multiLevelType w:val="hybridMultilevel"/>
    <w:tmpl w:val="83942D48"/>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239706">
    <w:abstractNumId w:val="13"/>
  </w:num>
  <w:num w:numId="2" w16cid:durableId="1768882820">
    <w:abstractNumId w:val="25"/>
  </w:num>
  <w:num w:numId="3" w16cid:durableId="35158390">
    <w:abstractNumId w:val="29"/>
  </w:num>
  <w:num w:numId="4" w16cid:durableId="1582063786">
    <w:abstractNumId w:val="15"/>
  </w:num>
  <w:num w:numId="5" w16cid:durableId="460341628">
    <w:abstractNumId w:val="6"/>
  </w:num>
  <w:num w:numId="6" w16cid:durableId="1363944139">
    <w:abstractNumId w:val="10"/>
  </w:num>
  <w:num w:numId="7" w16cid:durableId="518814105">
    <w:abstractNumId w:val="18"/>
  </w:num>
  <w:num w:numId="8" w16cid:durableId="484511790">
    <w:abstractNumId w:val="16"/>
  </w:num>
  <w:num w:numId="9" w16cid:durableId="1082413873">
    <w:abstractNumId w:val="12"/>
  </w:num>
  <w:num w:numId="10" w16cid:durableId="1074082828">
    <w:abstractNumId w:val="5"/>
  </w:num>
  <w:num w:numId="11" w16cid:durableId="1311444557">
    <w:abstractNumId w:val="26"/>
  </w:num>
  <w:num w:numId="12" w16cid:durableId="1903829581">
    <w:abstractNumId w:val="20"/>
  </w:num>
  <w:num w:numId="13" w16cid:durableId="405805395">
    <w:abstractNumId w:val="21"/>
  </w:num>
  <w:num w:numId="14" w16cid:durableId="1365642997">
    <w:abstractNumId w:val="19"/>
  </w:num>
  <w:num w:numId="15" w16cid:durableId="135924038">
    <w:abstractNumId w:val="22"/>
  </w:num>
  <w:num w:numId="16" w16cid:durableId="1397776156">
    <w:abstractNumId w:val="23"/>
  </w:num>
  <w:num w:numId="17" w16cid:durableId="1943148140">
    <w:abstractNumId w:val="24"/>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 w:numId="23" w16cid:durableId="309943894">
    <w:abstractNumId w:val="7"/>
  </w:num>
  <w:num w:numId="24" w16cid:durableId="1893424341">
    <w:abstractNumId w:val="11"/>
  </w:num>
  <w:num w:numId="25" w16cid:durableId="1854222568">
    <w:abstractNumId w:val="30"/>
  </w:num>
  <w:num w:numId="26" w16cid:durableId="1955936975">
    <w:abstractNumId w:val="14"/>
  </w:num>
  <w:num w:numId="27" w16cid:durableId="1999262541">
    <w:abstractNumId w:val="27"/>
  </w:num>
  <w:num w:numId="28" w16cid:durableId="1467968428">
    <w:abstractNumId w:val="31"/>
  </w:num>
  <w:num w:numId="29" w16cid:durableId="139344993">
    <w:abstractNumId w:val="17"/>
  </w:num>
  <w:num w:numId="30" w16cid:durableId="452096735">
    <w:abstractNumId w:val="9"/>
  </w:num>
  <w:num w:numId="31" w16cid:durableId="405152876">
    <w:abstractNumId w:val="28"/>
  </w:num>
  <w:num w:numId="32" w16cid:durableId="1689869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evenAndOddHeaders/>
  <w:characterSpacingControl w:val="doNotCompress"/>
  <w:hdrShapeDefaults>
    <o:shapedefaults v:ext="edit" spidmax="1433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425BF"/>
    <w:rsid w:val="00054D90"/>
    <w:rsid w:val="00067069"/>
    <w:rsid w:val="00070D06"/>
    <w:rsid w:val="000B50CC"/>
    <w:rsid w:val="000C6A2D"/>
    <w:rsid w:val="0015409B"/>
    <w:rsid w:val="001849BE"/>
    <w:rsid w:val="001B429B"/>
    <w:rsid w:val="001C51D8"/>
    <w:rsid w:val="001C6B76"/>
    <w:rsid w:val="00205D0C"/>
    <w:rsid w:val="0027096C"/>
    <w:rsid w:val="002766CF"/>
    <w:rsid w:val="0028515F"/>
    <w:rsid w:val="002914CF"/>
    <w:rsid w:val="002A5853"/>
    <w:rsid w:val="002A5D13"/>
    <w:rsid w:val="002B029B"/>
    <w:rsid w:val="002B328E"/>
    <w:rsid w:val="002B4419"/>
    <w:rsid w:val="002D45E4"/>
    <w:rsid w:val="002D57F4"/>
    <w:rsid w:val="002E4378"/>
    <w:rsid w:val="002F7B4F"/>
    <w:rsid w:val="003676E3"/>
    <w:rsid w:val="00380EF0"/>
    <w:rsid w:val="00393EE5"/>
    <w:rsid w:val="003E3400"/>
    <w:rsid w:val="003F6947"/>
    <w:rsid w:val="00410822"/>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14D0A"/>
    <w:rsid w:val="00634BB8"/>
    <w:rsid w:val="00653E72"/>
    <w:rsid w:val="00661981"/>
    <w:rsid w:val="006836BB"/>
    <w:rsid w:val="006A5CFE"/>
    <w:rsid w:val="006E18EF"/>
    <w:rsid w:val="006F066B"/>
    <w:rsid w:val="00726F02"/>
    <w:rsid w:val="00782522"/>
    <w:rsid w:val="007A7CA7"/>
    <w:rsid w:val="007B0290"/>
    <w:rsid w:val="007C0AE5"/>
    <w:rsid w:val="007E1A2E"/>
    <w:rsid w:val="007E4FB4"/>
    <w:rsid w:val="00841FA8"/>
    <w:rsid w:val="00852BFB"/>
    <w:rsid w:val="0085519C"/>
    <w:rsid w:val="008633AC"/>
    <w:rsid w:val="00864D2D"/>
    <w:rsid w:val="00887070"/>
    <w:rsid w:val="008B1F83"/>
    <w:rsid w:val="008E62B1"/>
    <w:rsid w:val="00937B0B"/>
    <w:rsid w:val="009433D9"/>
    <w:rsid w:val="00953BC9"/>
    <w:rsid w:val="00983536"/>
    <w:rsid w:val="009A62FA"/>
    <w:rsid w:val="009B721F"/>
    <w:rsid w:val="009C2E59"/>
    <w:rsid w:val="00A06C64"/>
    <w:rsid w:val="00A8481A"/>
    <w:rsid w:val="00AA4A0E"/>
    <w:rsid w:val="00AC136E"/>
    <w:rsid w:val="00AD343D"/>
    <w:rsid w:val="00B01FFE"/>
    <w:rsid w:val="00B31A35"/>
    <w:rsid w:val="00B707AF"/>
    <w:rsid w:val="00B87D52"/>
    <w:rsid w:val="00BD71E9"/>
    <w:rsid w:val="00C135D1"/>
    <w:rsid w:val="00C310AF"/>
    <w:rsid w:val="00C73E1A"/>
    <w:rsid w:val="00C961B8"/>
    <w:rsid w:val="00CC38C8"/>
    <w:rsid w:val="00CD04DD"/>
    <w:rsid w:val="00CE4AD2"/>
    <w:rsid w:val="00D2683D"/>
    <w:rsid w:val="00D86187"/>
    <w:rsid w:val="00DA33C8"/>
    <w:rsid w:val="00DB32C7"/>
    <w:rsid w:val="00E1355A"/>
    <w:rsid w:val="00E2265E"/>
    <w:rsid w:val="00E247F7"/>
    <w:rsid w:val="00EB5C84"/>
    <w:rsid w:val="00ED3984"/>
    <w:rsid w:val="00EF6ADE"/>
    <w:rsid w:val="00F20663"/>
    <w:rsid w:val="00F224C8"/>
    <w:rsid w:val="00F32030"/>
    <w:rsid w:val="00F455FF"/>
    <w:rsid w:val="00F547CA"/>
    <w:rsid w:val="00FA19D7"/>
    <w:rsid w:val="00FB3A5A"/>
    <w:rsid w:val="00FB6782"/>
    <w:rsid w:val="00FC278E"/>
    <w:rsid w:val="00FD33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9"/>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table" w:styleId="Tabellenraster">
    <w:name w:val="Table Grid"/>
    <w:basedOn w:val="NormaleTabelle"/>
    <w:uiPriority w:val="39"/>
    <w:rsid w:val="00D2683D"/>
    <w:pPr>
      <w:widowControl w:val="0"/>
      <w:autoSpaceDE w:val="0"/>
      <w:autoSpaceDN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lietext">
    <w:name w:val="Fließtext"/>
    <w:basedOn w:val="Standard"/>
    <w:qFormat/>
    <w:rsid w:val="00D2683D"/>
    <w:pPr>
      <w:spacing w:after="0" w:line="240" w:lineRule="auto"/>
    </w:pPr>
    <w:rPr>
      <w:rFonts w:cs="Calibri"/>
      <w:sz w:val="20"/>
      <w:szCs w:val="20"/>
    </w:rPr>
  </w:style>
  <w:style w:type="paragraph" w:customStyle="1" w:styleId="Subhead2">
    <w:name w:val="Subhead 2"/>
    <w:basedOn w:val="Flietext"/>
    <w:qFormat/>
    <w:rsid w:val="00C961B8"/>
    <w:pPr>
      <w:spacing w:after="100"/>
    </w:pPr>
    <w:rPr>
      <w:b/>
      <w:bCs/>
      <w:color w:val="302750"/>
      <w:sz w:val="22"/>
      <w:szCs w:val="22"/>
    </w:rPr>
  </w:style>
  <w:style w:type="character" w:styleId="Kommentarzeichen">
    <w:name w:val="annotation reference"/>
    <w:uiPriority w:val="99"/>
    <w:semiHidden/>
    <w:unhideWhenUsed/>
    <w:rsid w:val="00F455FF"/>
    <w:rPr>
      <w:sz w:val="16"/>
      <w:szCs w:val="16"/>
    </w:rPr>
  </w:style>
  <w:style w:type="paragraph" w:styleId="Kommentartext">
    <w:name w:val="annotation text"/>
    <w:basedOn w:val="Standard"/>
    <w:link w:val="KommentartextZchn"/>
    <w:uiPriority w:val="99"/>
    <w:unhideWhenUsed/>
    <w:rsid w:val="00F455FF"/>
    <w:pPr>
      <w:spacing w:after="0" w:line="240" w:lineRule="auto"/>
    </w:pPr>
    <w:rPr>
      <w:sz w:val="20"/>
      <w:szCs w:val="20"/>
    </w:rPr>
  </w:style>
  <w:style w:type="character" w:customStyle="1" w:styleId="KommentartextZchn">
    <w:name w:val="Kommentartext Zchn"/>
    <w:basedOn w:val="Absatz-Standardschriftart"/>
    <w:link w:val="Kommentartext"/>
    <w:uiPriority w:val="99"/>
    <w:rsid w:val="00F455FF"/>
    <w:rPr>
      <w:lang w:eastAsia="en-US"/>
    </w:rPr>
  </w:style>
  <w:style w:type="paragraph" w:customStyle="1" w:styleId="Subhead">
    <w:name w:val="Subhead"/>
    <w:basedOn w:val="Flietext"/>
    <w:qFormat/>
    <w:rsid w:val="006836BB"/>
    <w:pPr>
      <w:spacing w:after="80" w:line="216" w:lineRule="auto"/>
    </w:pPr>
    <w:rPr>
      <w:b/>
      <w:bCs/>
      <w:i/>
      <w:iCs/>
      <w:color w:val="48AC9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1396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2013-12-09T11:30:00Z</cp:lastPrinted>
  <dcterms:created xsi:type="dcterms:W3CDTF">2025-06-25T12:40:00Z</dcterms:created>
  <dcterms:modified xsi:type="dcterms:W3CDTF">2025-06-25T12:40:00Z</dcterms:modified>
</cp:coreProperties>
</file>