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E18" w14:textId="11D54082" w:rsidR="009D3A29" w:rsidRDefault="003B05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87898" wp14:editId="4764E4A3">
                <wp:simplePos x="0" y="0"/>
                <wp:positionH relativeFrom="column">
                  <wp:posOffset>4954905</wp:posOffset>
                </wp:positionH>
                <wp:positionV relativeFrom="paragraph">
                  <wp:posOffset>713105</wp:posOffset>
                </wp:positionV>
                <wp:extent cx="1200150" cy="374650"/>
                <wp:effectExtent l="0" t="0" r="19050" b="25400"/>
                <wp:wrapNone/>
                <wp:docPr id="3398265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3083A" w14:textId="4B62CF99" w:rsidR="003B050E" w:rsidRPr="003B050E" w:rsidRDefault="003B050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B050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07/25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18789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0.15pt;margin-top:56.15pt;width:94.5pt;height:2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" fillcolor="#669" strokeweight=".5pt">
                <v:textbox>
                  <w:txbxContent>
                    <w:p w14:paraId="5143083A" w14:textId="4B62CF99" w:rsidR="003B050E" w:rsidRPr="003B050E" w:rsidRDefault="003B050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B050E">
                        <w:rPr>
                          <w:b/>
                          <w:bCs/>
                          <w:color w:val="FFFFFF" w:themeColor="background1"/>
                        </w:rPr>
                        <w:t>Ausgabe 07/25</w:t>
                      </w:r>
                    </w:p>
                  </w:txbxContent>
                </v:textbox>
              </v:shape>
            </w:pict>
          </mc:Fallback>
        </mc:AlternateContent>
      </w:r>
      <w:r w:rsidRPr="003B050E">
        <w:rPr>
          <w:noProof/>
        </w:rPr>
        <w:drawing>
          <wp:inline distT="0" distB="0" distL="0" distR="0" wp14:anchorId="1FAB2CC5" wp14:editId="43558CA7">
            <wp:extent cx="4889500" cy="1095717"/>
            <wp:effectExtent l="0" t="0" r="6350" b="9525"/>
            <wp:docPr id="186633434" name="Grafik 1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3434" name="Grafik 1" descr="Ein Bild, das Schrift, Grafiken, Text, Logo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7569" cy="109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FF3F" w14:textId="77777777" w:rsidR="003B050E" w:rsidRDefault="003B050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050E" w14:paraId="422510C3" w14:textId="77777777" w:rsidTr="003B050E">
        <w:tc>
          <w:tcPr>
            <w:tcW w:w="9062" w:type="dxa"/>
            <w:shd w:val="clear" w:color="auto" w:fill="666699"/>
          </w:tcPr>
          <w:p w14:paraId="0F9E2CB0" w14:textId="2DD460D7" w:rsidR="003B050E" w:rsidRDefault="0060237F" w:rsidP="003B050E">
            <w:pPr>
              <w:jc w:val="center"/>
            </w:pPr>
            <w:r w:rsidRPr="0060237F">
              <w:rPr>
                <w:b/>
                <w:bCs/>
                <w:color w:val="FFFFFF" w:themeColor="background1"/>
                <w:sz w:val="32"/>
                <w:szCs w:val="32"/>
              </w:rPr>
              <w:t>Übersicht: Verschiedene Modelle der Palliativversorgung mit ihren Vor- und Nachteilen</w:t>
            </w:r>
          </w:p>
        </w:tc>
      </w:tr>
      <w:tr w:rsidR="003B050E" w14:paraId="74585B21" w14:textId="77777777">
        <w:tc>
          <w:tcPr>
            <w:tcW w:w="9062" w:type="dxa"/>
          </w:tcPr>
          <w:p w14:paraId="07656486" w14:textId="77777777" w:rsidR="0060237F" w:rsidRPr="0060237F" w:rsidRDefault="0060237F" w:rsidP="0060237F">
            <w:pPr>
              <w:pStyle w:val="Pa3"/>
              <w:rPr>
                <w:rFonts w:ascii="Arial" w:hAnsi="Arial" w:cs="Arial"/>
                <w:b/>
                <w:bCs/>
                <w:color w:val="000000"/>
              </w:rPr>
            </w:pPr>
            <w:r w:rsidRPr="0060237F">
              <w:rPr>
                <w:rFonts w:ascii="Arial" w:hAnsi="Arial" w:cs="Arial"/>
                <w:b/>
                <w:bCs/>
                <w:color w:val="000000"/>
              </w:rPr>
              <w:t>1. Modell: Der Palliativbeauftragte als beratender Experte</w:t>
            </w:r>
          </w:p>
          <w:p w14:paraId="1865E45A" w14:textId="03C3E16C" w:rsidR="0060237F" w:rsidRPr="0060237F" w:rsidRDefault="0060237F" w:rsidP="0060237F">
            <w:pPr>
              <w:pStyle w:val="Pa3"/>
              <w:rPr>
                <w:rFonts w:ascii="Arial" w:hAnsi="Arial" w:cs="Arial"/>
                <w:color w:val="000000"/>
              </w:rPr>
            </w:pPr>
            <w:r w:rsidRPr="0060237F">
              <w:rPr>
                <w:rFonts w:ascii="Arial" w:hAnsi="Arial" w:cs="Arial"/>
                <w:color w:val="000000"/>
              </w:rPr>
              <w:t>In diesem Modell bekommt ein Palliativbeauftragter eine entscheidende Rolle: Bei ihm laufen die organisatorischen und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0237F">
              <w:rPr>
                <w:rFonts w:ascii="Arial" w:hAnsi="Arial" w:cs="Arial"/>
                <w:color w:val="000000"/>
              </w:rPr>
              <w:t>inhaltlichen „Fäden“ zusammen. Er berät die einzelnen Teams in palliativen Fragestellungen, gibt Tipps, vermittelt in Konflikten</w:t>
            </w:r>
          </w:p>
          <w:p w14:paraId="17F6212C" w14:textId="77777777" w:rsidR="0060237F" w:rsidRPr="0060237F" w:rsidRDefault="0060237F" w:rsidP="0060237F">
            <w:pPr>
              <w:pStyle w:val="Pa3"/>
              <w:rPr>
                <w:rFonts w:ascii="Arial" w:hAnsi="Arial" w:cs="Arial"/>
                <w:color w:val="000000"/>
              </w:rPr>
            </w:pPr>
            <w:r w:rsidRPr="0060237F">
              <w:rPr>
                <w:rFonts w:ascii="Arial" w:hAnsi="Arial" w:cs="Arial"/>
                <w:color w:val="000000"/>
              </w:rPr>
              <w:t>mit dem Hausarzt, den Angehörigen oder dem gesetzlichen Betreuer.</w:t>
            </w:r>
          </w:p>
          <w:p w14:paraId="7458631B" w14:textId="436650A9" w:rsidR="0060237F" w:rsidRPr="0060237F" w:rsidRDefault="0060237F" w:rsidP="0060237F">
            <w:pPr>
              <w:pStyle w:val="Pa3"/>
              <w:rPr>
                <w:rFonts w:ascii="Arial" w:hAnsi="Arial" w:cs="Arial"/>
                <w:color w:val="000000"/>
              </w:rPr>
            </w:pPr>
            <w:r w:rsidRPr="0060237F">
              <w:rPr>
                <w:rFonts w:ascii="Arial" w:hAnsi="Arial" w:cs="Arial"/>
                <w:color w:val="000000"/>
              </w:rPr>
              <w:t>Als Palliativbeauftragter koordiniert er somit die Situation der Sterbebegleitung. Ebenfalls obliegt ihm der Einsatz bzw. die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0237F">
              <w:rPr>
                <w:rFonts w:ascii="Arial" w:hAnsi="Arial" w:cs="Arial"/>
                <w:color w:val="000000"/>
              </w:rPr>
              <w:t>Zusammenarbeit mit der Hospizbewegung und den ehrenamtlichen Helfern.</w:t>
            </w:r>
          </w:p>
          <w:p w14:paraId="7DDEEEED" w14:textId="67196BCC" w:rsidR="0060237F" w:rsidRPr="0060237F" w:rsidRDefault="0060237F" w:rsidP="0060237F">
            <w:pPr>
              <w:pStyle w:val="Pa3"/>
              <w:rPr>
                <w:rFonts w:ascii="Arial" w:hAnsi="Arial" w:cs="Arial"/>
                <w:color w:val="000000"/>
              </w:rPr>
            </w:pPr>
            <w:r w:rsidRPr="0060237F">
              <w:rPr>
                <w:rFonts w:ascii="Arial" w:hAnsi="Arial" w:cs="Arial"/>
                <w:b/>
                <w:bCs/>
                <w:color w:val="000000"/>
              </w:rPr>
              <w:t>Vorteil:</w:t>
            </w:r>
            <w:r w:rsidRPr="0060237F">
              <w:rPr>
                <w:rFonts w:ascii="Arial" w:hAnsi="Arial" w:cs="Arial"/>
                <w:color w:val="000000"/>
              </w:rPr>
              <w:t xml:space="preserve"> Es entstehen geringe Kosten, da keine umfangreichen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60237F">
              <w:rPr>
                <w:rFonts w:ascii="Arial" w:hAnsi="Arial" w:cs="Arial"/>
                <w:color w:val="000000"/>
              </w:rPr>
              <w:t>itarbeiterschulungen notwendig sind.</w:t>
            </w:r>
          </w:p>
          <w:p w14:paraId="2BB0267B" w14:textId="3A853828" w:rsidR="0060237F" w:rsidRPr="0060237F" w:rsidRDefault="0060237F" w:rsidP="0060237F">
            <w:pPr>
              <w:pStyle w:val="Pa3"/>
              <w:rPr>
                <w:rFonts w:ascii="Arial" w:hAnsi="Arial" w:cs="Arial"/>
                <w:color w:val="000000"/>
              </w:rPr>
            </w:pPr>
            <w:r w:rsidRPr="0060237F">
              <w:rPr>
                <w:rFonts w:ascii="Arial" w:hAnsi="Arial" w:cs="Arial"/>
                <w:b/>
                <w:bCs/>
                <w:color w:val="000000"/>
              </w:rPr>
              <w:t>Nachteil:</w:t>
            </w:r>
            <w:r w:rsidRPr="0060237F">
              <w:rPr>
                <w:rFonts w:ascii="Arial" w:hAnsi="Arial" w:cs="Arial"/>
                <w:color w:val="000000"/>
              </w:rPr>
              <w:t xml:space="preserve"> Die Gesamteinrichtung muss ihre Strukturen nicht verändern und kann weitermachen wie bisher. Pflegeheime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0237F">
              <w:rPr>
                <w:rFonts w:ascii="Arial" w:hAnsi="Arial" w:cs="Arial"/>
                <w:color w:val="000000"/>
              </w:rPr>
              <w:t>sind zu Sterbehäusern geworden, was diese aber nicht entsprechend in ihr Konzept aufnehmen. Dieses wäre aber nötig,</w:t>
            </w:r>
          </w:p>
          <w:p w14:paraId="2300E4DB" w14:textId="1F8C46F8" w:rsidR="003B050E" w:rsidRDefault="0060237F" w:rsidP="0060237F">
            <w:pPr>
              <w:pStyle w:val="Pa3"/>
            </w:pPr>
            <w:r w:rsidRPr="0060237F">
              <w:rPr>
                <w:rFonts w:ascii="Arial" w:hAnsi="Arial" w:cs="Arial"/>
                <w:color w:val="000000"/>
              </w:rPr>
              <w:t xml:space="preserve">um dem wahren Charakter des Pflegeheims gerecht zu werden. </w:t>
            </w:r>
            <w:proofErr w:type="gramStart"/>
            <w:r w:rsidRPr="0060237F">
              <w:rPr>
                <w:rFonts w:ascii="Arial" w:hAnsi="Arial" w:cs="Arial"/>
                <w:color w:val="000000"/>
              </w:rPr>
              <w:t xml:space="preserve">Ein </w:t>
            </w:r>
            <w:r>
              <w:rPr>
                <w:rFonts w:ascii="Arial" w:hAnsi="Arial" w:cs="Arial"/>
                <w:color w:val="000000"/>
              </w:rPr>
              <w:t xml:space="preserve"> pa</w:t>
            </w:r>
            <w:r w:rsidRPr="0060237F">
              <w:rPr>
                <w:rFonts w:ascii="Arial" w:hAnsi="Arial" w:cs="Arial"/>
                <w:color w:val="000000"/>
              </w:rPr>
              <w:t>lliativbeauftragter</w:t>
            </w:r>
            <w:proofErr w:type="gramEnd"/>
            <w:r w:rsidRPr="0060237F">
              <w:rPr>
                <w:rFonts w:ascii="Arial" w:hAnsi="Arial" w:cs="Arial"/>
                <w:color w:val="000000"/>
              </w:rPr>
              <w:t xml:space="preserve"> neutralisiert somit diesen notwendigen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0237F">
              <w:rPr>
                <w:rFonts w:ascii="Arial" w:hAnsi="Arial" w:cs="Arial"/>
                <w:color w:val="000000"/>
              </w:rPr>
              <w:t>Schritt.</w:t>
            </w:r>
          </w:p>
        </w:tc>
      </w:tr>
      <w:tr w:rsidR="003B050E" w14:paraId="1358AF08" w14:textId="77777777" w:rsidTr="00AE5A70">
        <w:trPr>
          <w:trHeight w:val="555"/>
        </w:trPr>
        <w:tc>
          <w:tcPr>
            <w:tcW w:w="9062" w:type="dxa"/>
          </w:tcPr>
          <w:p w14:paraId="55FA8D49" w14:textId="77777777" w:rsidR="00B258EF" w:rsidRPr="00B258EF" w:rsidRDefault="00B258EF" w:rsidP="00B258EF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B258EF">
              <w:rPr>
                <w:rFonts w:ascii="Arial" w:hAnsi="Arial" w:cs="Arial"/>
                <w:b/>
                <w:bCs/>
                <w:color w:val="000000"/>
              </w:rPr>
              <w:t>2. Modell: Die gesamte Pflegeeinrichtung bzw. der Pflegedienst als Palliativteam</w:t>
            </w:r>
          </w:p>
          <w:p w14:paraId="5A5BB77E" w14:textId="28B93F51" w:rsidR="00B258EF" w:rsidRPr="00B258EF" w:rsidRDefault="00B258EF" w:rsidP="00B258EF">
            <w:pPr>
              <w:pStyle w:val="Pa14"/>
              <w:rPr>
                <w:rFonts w:ascii="Arial" w:hAnsi="Arial" w:cs="Arial"/>
                <w:color w:val="000000"/>
              </w:rPr>
            </w:pPr>
            <w:r w:rsidRPr="00B258EF">
              <w:rPr>
                <w:rFonts w:ascii="Arial" w:hAnsi="Arial" w:cs="Arial"/>
                <w:color w:val="000000"/>
              </w:rPr>
              <w:t>Das kostspieligste und radikalste Modell ist die Schulung aller Mitarbeiter aus den unterschiedlichsten Funktionsbereichen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 xml:space="preserve">der Pflege, Hauswirtschaft und Betreuung. Dieses geschieht mithilfe einer Projektgruppe unter Einbezug des </w:t>
            </w:r>
            <w:r>
              <w:rPr>
                <w:rFonts w:ascii="Arial" w:hAnsi="Arial" w:cs="Arial"/>
                <w:color w:val="000000"/>
              </w:rPr>
              <w:t>Q</w:t>
            </w:r>
            <w:r w:rsidRPr="00B258EF">
              <w:rPr>
                <w:rFonts w:ascii="Arial" w:hAnsi="Arial" w:cs="Arial"/>
                <w:color w:val="000000"/>
              </w:rPr>
              <w:t>ualitätsmanagements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und der Gesamtleitung. Eine genaue Ist-Analyse steht vor dem eigentlichen Schulungsprozess. Anschließend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wird das Soll bestimmt – also das Ziel – und der Weg festgelegt, wie die Gesamteinrichtung dort hingelangt. Eine besondere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 xml:space="preserve">Nachhaltigkeit hat dieses Modell, wenn zusätzlich noch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B258EF">
              <w:rPr>
                <w:rFonts w:ascii="Arial" w:hAnsi="Arial" w:cs="Arial"/>
                <w:color w:val="000000"/>
              </w:rPr>
              <w:t>alliativbeauftragte im Einsatz sind. Diese gewährleisten einen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optimalen Theorie-Praxis-Transfer.</w:t>
            </w:r>
          </w:p>
          <w:p w14:paraId="388923BF" w14:textId="4A4317BA" w:rsidR="00B258EF" w:rsidRPr="00B258EF" w:rsidRDefault="00B258EF" w:rsidP="00B258EF">
            <w:pPr>
              <w:pStyle w:val="Pa14"/>
              <w:rPr>
                <w:rFonts w:ascii="Arial" w:hAnsi="Arial" w:cs="Arial"/>
                <w:color w:val="000000"/>
              </w:rPr>
            </w:pPr>
            <w:r w:rsidRPr="00B258EF">
              <w:rPr>
                <w:rFonts w:ascii="Arial" w:hAnsi="Arial" w:cs="Arial"/>
                <w:b/>
                <w:bCs/>
                <w:color w:val="000000"/>
              </w:rPr>
              <w:t>Vorteil:</w:t>
            </w:r>
            <w:r w:rsidRPr="00B258EF">
              <w:rPr>
                <w:rFonts w:ascii="Arial" w:hAnsi="Arial" w:cs="Arial"/>
                <w:color w:val="000000"/>
              </w:rPr>
              <w:t xml:space="preserve"> Da die Anforderungen des MD und der Heimaufsicht sowieso die gesamte Einrichtung betreffen, wird in diesem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umfangreichen Modell die Grundlage für eine gute Palliativversorgung für alle Pflegekunden geschaffen. Es entstehen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somit nicht verschiedene Sterbekulturen unter einem Dach. Da die Anforderungen an eine gute Palliativversorgung in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Zukunft z. B. im stationären Bereich noch weiter steigen werden, Stichwort vermehrt sinkende Verweildauer der Bewohner,</w:t>
            </w:r>
          </w:p>
          <w:p w14:paraId="002D29C9" w14:textId="77777777" w:rsidR="00B258EF" w:rsidRPr="00B258EF" w:rsidRDefault="00B258EF" w:rsidP="00B258EF">
            <w:pPr>
              <w:pStyle w:val="Pa14"/>
              <w:rPr>
                <w:rFonts w:ascii="Arial" w:hAnsi="Arial" w:cs="Arial"/>
                <w:color w:val="000000"/>
              </w:rPr>
            </w:pPr>
            <w:r w:rsidRPr="00B258EF">
              <w:rPr>
                <w:rFonts w:ascii="Arial" w:hAnsi="Arial" w:cs="Arial"/>
                <w:color w:val="000000"/>
              </w:rPr>
              <w:t>wäre so eine Einrichtung besonders gut für diese Herausforderung aufgestellt.</w:t>
            </w:r>
          </w:p>
          <w:p w14:paraId="7CACFC51" w14:textId="336211EA" w:rsidR="003B050E" w:rsidRPr="003B050E" w:rsidRDefault="00B258EF" w:rsidP="00B258EF">
            <w:pPr>
              <w:pStyle w:val="Pa1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8EF">
              <w:rPr>
                <w:rFonts w:ascii="Arial" w:hAnsi="Arial" w:cs="Arial"/>
                <w:b/>
                <w:bCs/>
                <w:color w:val="000000"/>
              </w:rPr>
              <w:t>Nachteile:</w:t>
            </w:r>
            <w:r w:rsidRPr="00B258EF">
              <w:rPr>
                <w:rFonts w:ascii="Arial" w:hAnsi="Arial" w:cs="Arial"/>
                <w:color w:val="000000"/>
              </w:rPr>
              <w:t xml:space="preserve"> Dieses Modell erfordert anfangs einen hohen finanziellen Aufwand, insbesondere für die Schulung aller Mitarbeiter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hin zu einer einheitlichen Palliativhaltung. Möglich wäre hier aber, dass der oder die Palliativbeauftragte die Mitarbeiterschulungen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258EF">
              <w:rPr>
                <w:rFonts w:ascii="Arial" w:hAnsi="Arial" w:cs="Arial"/>
                <w:color w:val="000000"/>
              </w:rPr>
              <w:t>übernimmt.</w:t>
            </w:r>
          </w:p>
        </w:tc>
      </w:tr>
      <w:tr w:rsidR="003B050E" w14:paraId="454B0D64" w14:textId="77777777" w:rsidTr="00E42E20">
        <w:trPr>
          <w:trHeight w:val="547"/>
        </w:trPr>
        <w:tc>
          <w:tcPr>
            <w:tcW w:w="9062" w:type="dxa"/>
          </w:tcPr>
          <w:p w14:paraId="7AF5DF62" w14:textId="77777777" w:rsidR="00680A90" w:rsidRPr="00680A90" w:rsidRDefault="00680A90" w:rsidP="00680A90">
            <w:pPr>
              <w:pStyle w:val="Pa14"/>
              <w:rPr>
                <w:rFonts w:ascii="Arial" w:hAnsi="Arial" w:cs="Arial"/>
                <w:b/>
                <w:bCs/>
                <w:color w:val="000000"/>
              </w:rPr>
            </w:pPr>
            <w:r w:rsidRPr="00680A90">
              <w:rPr>
                <w:rFonts w:ascii="Arial" w:hAnsi="Arial" w:cs="Arial"/>
                <w:b/>
                <w:bCs/>
                <w:color w:val="000000"/>
              </w:rPr>
              <w:t>3. Modell: Externe Angebote für Ihre Palliativversorgung</w:t>
            </w:r>
          </w:p>
          <w:p w14:paraId="7F65374A" w14:textId="4F2615A2" w:rsidR="00680A90" w:rsidRPr="00680A90" w:rsidRDefault="00680A90" w:rsidP="00680A90">
            <w:pPr>
              <w:pStyle w:val="Pa14"/>
              <w:rPr>
                <w:rFonts w:ascii="Arial" w:hAnsi="Arial" w:cs="Arial"/>
                <w:color w:val="000000"/>
              </w:rPr>
            </w:pPr>
            <w:r w:rsidRPr="00680A90">
              <w:rPr>
                <w:rFonts w:ascii="Arial" w:hAnsi="Arial" w:cs="Arial"/>
                <w:color w:val="000000"/>
              </w:rPr>
              <w:lastRenderedPageBreak/>
              <w:t>Wenn Ihre Einrichtung sich nicht ebenso als „Sterbeeinrichtung“ sieht, kann sie das Palliativangebot auch auslagern. Die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80A90">
              <w:rPr>
                <w:rFonts w:ascii="Arial" w:hAnsi="Arial" w:cs="Arial"/>
                <w:color w:val="000000"/>
              </w:rPr>
              <w:t>Beratung erfolgt hier von außen über Palliative-Care-Teams, Palliativärzte oder Mitarbeiter des örtlichen Hospizdienstes.</w:t>
            </w:r>
          </w:p>
          <w:p w14:paraId="4F678680" w14:textId="250A1E79" w:rsidR="00680A90" w:rsidRPr="00680A90" w:rsidRDefault="00680A90" w:rsidP="00680A90">
            <w:pPr>
              <w:pStyle w:val="Pa14"/>
              <w:rPr>
                <w:rFonts w:ascii="Arial" w:hAnsi="Arial" w:cs="Arial"/>
                <w:color w:val="000000"/>
              </w:rPr>
            </w:pPr>
            <w:r w:rsidRPr="00680A90">
              <w:rPr>
                <w:rFonts w:ascii="Arial" w:hAnsi="Arial" w:cs="Arial"/>
                <w:color w:val="000000"/>
              </w:rPr>
              <w:t>Die eigentliche Sterbebegleitung übernehmen dann ehrenamtliche Helfer der Hospizbewegung. Der medizinisch-pflegerische</w:t>
            </w:r>
            <w:r w:rsidR="003A3C84">
              <w:rPr>
                <w:rFonts w:ascii="Arial" w:hAnsi="Arial" w:cs="Arial"/>
                <w:color w:val="000000"/>
              </w:rPr>
              <w:t xml:space="preserve"> </w:t>
            </w:r>
            <w:r w:rsidRPr="00680A90">
              <w:rPr>
                <w:rFonts w:ascii="Arial" w:hAnsi="Arial" w:cs="Arial"/>
                <w:color w:val="000000"/>
              </w:rPr>
              <w:t>Bereich wird durch SAPV-Teams und das Pflegeteam übernommen, z. B. auf einer Sozialstation. Auch hierbei kann</w:t>
            </w:r>
          </w:p>
          <w:p w14:paraId="519FB72A" w14:textId="77777777" w:rsidR="00680A90" w:rsidRPr="00680A90" w:rsidRDefault="00680A90" w:rsidP="00680A90">
            <w:pPr>
              <w:pStyle w:val="Pa14"/>
              <w:rPr>
                <w:rFonts w:ascii="Arial" w:hAnsi="Arial" w:cs="Arial"/>
                <w:color w:val="000000"/>
              </w:rPr>
            </w:pPr>
            <w:r w:rsidRPr="00680A90">
              <w:rPr>
                <w:rFonts w:ascii="Arial" w:hAnsi="Arial" w:cs="Arial"/>
                <w:color w:val="000000"/>
              </w:rPr>
              <w:t>ein Palliativbeauftragter die Zusammenarbeit der externen Angebote koordinieren.</w:t>
            </w:r>
          </w:p>
          <w:p w14:paraId="36BC3588" w14:textId="1CB005E3" w:rsidR="00680A90" w:rsidRPr="00680A90" w:rsidRDefault="00680A90" w:rsidP="00680A90">
            <w:pPr>
              <w:pStyle w:val="Pa14"/>
              <w:rPr>
                <w:rFonts w:ascii="Arial" w:hAnsi="Arial" w:cs="Arial"/>
                <w:color w:val="000000"/>
              </w:rPr>
            </w:pPr>
            <w:r w:rsidRPr="00680A90">
              <w:rPr>
                <w:rFonts w:ascii="Arial" w:hAnsi="Arial" w:cs="Arial"/>
                <w:b/>
                <w:bCs/>
                <w:color w:val="000000"/>
              </w:rPr>
              <w:t>Vorteil:</w:t>
            </w:r>
            <w:r w:rsidRPr="00680A90">
              <w:rPr>
                <w:rFonts w:ascii="Arial" w:hAnsi="Arial" w:cs="Arial"/>
                <w:color w:val="000000"/>
              </w:rPr>
              <w:t xml:space="preserve"> Der vordergründige Vorteil dieses Modells ist, dass sich Ihre Pflegeeinrichtung in ihrem Grundverständnis nicht</w:t>
            </w:r>
            <w:r w:rsidR="003A3C84">
              <w:rPr>
                <w:rFonts w:ascii="Arial" w:hAnsi="Arial" w:cs="Arial"/>
                <w:color w:val="000000"/>
              </w:rPr>
              <w:t xml:space="preserve"> </w:t>
            </w:r>
            <w:r w:rsidRPr="00680A90">
              <w:rPr>
                <w:rFonts w:ascii="Arial" w:hAnsi="Arial" w:cs="Arial"/>
                <w:color w:val="000000"/>
              </w:rPr>
              <w:t>verändern muss. Sterben, Sterbebegleitung und Palliativversorgung müssen nicht durch die Einrichtung vorgehalten werden,</w:t>
            </w:r>
            <w:r w:rsidR="003A3C84">
              <w:rPr>
                <w:rFonts w:ascii="Arial" w:hAnsi="Arial" w:cs="Arial"/>
                <w:color w:val="000000"/>
              </w:rPr>
              <w:t xml:space="preserve"> </w:t>
            </w:r>
            <w:r w:rsidRPr="00680A90">
              <w:rPr>
                <w:rFonts w:ascii="Arial" w:hAnsi="Arial" w:cs="Arial"/>
                <w:color w:val="000000"/>
              </w:rPr>
              <w:t>Mitarbeiter müssen nicht geschult werden.</w:t>
            </w:r>
          </w:p>
          <w:p w14:paraId="21B55A04" w14:textId="5472AAAF" w:rsidR="003B050E" w:rsidRDefault="00680A90" w:rsidP="003A3C84">
            <w:pPr>
              <w:pStyle w:val="Pa14"/>
            </w:pPr>
            <w:r w:rsidRPr="00680A90">
              <w:rPr>
                <w:rFonts w:ascii="Arial" w:hAnsi="Arial" w:cs="Arial"/>
                <w:b/>
                <w:bCs/>
                <w:color w:val="000000"/>
              </w:rPr>
              <w:t>Nachteil:</w:t>
            </w:r>
            <w:r w:rsidRPr="00680A90">
              <w:rPr>
                <w:rFonts w:ascii="Arial" w:hAnsi="Arial" w:cs="Arial"/>
                <w:color w:val="000000"/>
              </w:rPr>
              <w:t xml:space="preserve"> Auf der anderen Seite wird die Pflegeeinrichtung langfristig ihren Charakter hin zu einem offeneren Umgang mit</w:t>
            </w:r>
            <w:r w:rsidR="003A3C84">
              <w:rPr>
                <w:rFonts w:ascii="Arial" w:hAnsi="Arial" w:cs="Arial"/>
                <w:color w:val="000000"/>
              </w:rPr>
              <w:t xml:space="preserve"> </w:t>
            </w:r>
            <w:r w:rsidRPr="00680A90">
              <w:rPr>
                <w:rFonts w:ascii="Arial" w:hAnsi="Arial" w:cs="Arial"/>
                <w:color w:val="000000"/>
              </w:rPr>
              <w:t>Sterben und Tod nicht verändern. Sterben wird weiterhin als Belastungsthema erlebt.</w:t>
            </w:r>
          </w:p>
        </w:tc>
      </w:tr>
    </w:tbl>
    <w:p w14:paraId="3B2AEC71" w14:textId="77777777" w:rsidR="003B050E" w:rsidRDefault="003B050E"/>
    <w:sectPr w:rsidR="003B0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ala Sans Offc Pro">
    <w:altName w:val="Scala Sans Offc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0E"/>
    <w:rsid w:val="003A3C84"/>
    <w:rsid w:val="003B050E"/>
    <w:rsid w:val="0060237F"/>
    <w:rsid w:val="00680A90"/>
    <w:rsid w:val="00881F32"/>
    <w:rsid w:val="009262D4"/>
    <w:rsid w:val="00945DC8"/>
    <w:rsid w:val="009D3A29"/>
    <w:rsid w:val="00B258EF"/>
    <w:rsid w:val="00B82A52"/>
    <w:rsid w:val="00CA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52D"/>
  <w15:chartTrackingRefBased/>
  <w15:docId w15:val="{06B3F8F2-54EF-4558-9F00-098165B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5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5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5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5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5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5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5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5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5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50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  <w:style w:type="paragraph" w:customStyle="1" w:styleId="Pa14">
    <w:name w:val="Pa14"/>
    <w:basedOn w:val="Standard"/>
    <w:next w:val="Standard"/>
    <w:uiPriority w:val="99"/>
    <w:rsid w:val="003B050E"/>
    <w:pPr>
      <w:autoSpaceDE w:val="0"/>
      <w:autoSpaceDN w:val="0"/>
      <w:adjustRightInd w:val="0"/>
      <w:spacing w:after="0" w:line="201" w:lineRule="atLeast"/>
    </w:pPr>
    <w:rPr>
      <w:rFonts w:ascii="Scala Sans Offc Pro" w:hAnsi="Scala Sans Offc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36321BAF-B3E2-4F40-AAF0-F5172F137006}"/>
</file>

<file path=customXml/itemProps2.xml><?xml version="1.0" encoding="utf-8"?>
<ds:datastoreItem xmlns:ds="http://schemas.openxmlformats.org/officeDocument/2006/customXml" ds:itemID="{01383194-3E88-4591-BDA6-610DCEF93A9E}"/>
</file>

<file path=customXml/itemProps3.xml><?xml version="1.0" encoding="utf-8"?>
<ds:datastoreItem xmlns:ds="http://schemas.openxmlformats.org/officeDocument/2006/customXml" ds:itemID="{A89AC436-9EBF-483E-9B73-3F85D1329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2</cp:revision>
  <dcterms:created xsi:type="dcterms:W3CDTF">2025-07-28T11:21:00Z</dcterms:created>
  <dcterms:modified xsi:type="dcterms:W3CDTF">2025-07-28T11:21:00Z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