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9BD97" w14:textId="77777777" w:rsidR="002A5D13" w:rsidRDefault="007A7CA7" w:rsidP="007A7CA7">
      <w:pPr>
        <w:tabs>
          <w:tab w:val="left" w:pos="5280"/>
        </w:tabs>
        <w:rPr>
          <w:b/>
          <w:noProof/>
          <w:lang w:eastAsia="de-DE"/>
        </w:rPr>
      </w:pPr>
      <w:r>
        <w:rPr>
          <w:b/>
          <w:noProof/>
          <w:lang w:eastAsia="de-DE"/>
        </w:rPr>
        <w:tab/>
      </w:r>
    </w:p>
    <w:p w14:paraId="5B0B0559" w14:textId="77777777" w:rsidR="00C73E1A" w:rsidRDefault="007A7CA7" w:rsidP="005E1850">
      <w:pPr>
        <w:tabs>
          <w:tab w:val="left" w:pos="1365"/>
          <w:tab w:val="left" w:pos="2430"/>
          <w:tab w:val="left" w:pos="4185"/>
          <w:tab w:val="left" w:pos="6900"/>
        </w:tabs>
      </w:pPr>
      <w:r>
        <w:tab/>
      </w:r>
      <w:r w:rsidR="005E1850">
        <w:tab/>
      </w:r>
      <w:r>
        <w:tab/>
      </w:r>
      <w:r w:rsidR="00B707AF">
        <w:tab/>
      </w:r>
    </w:p>
    <w:p w14:paraId="33A55FE8" w14:textId="5B74CD16" w:rsidR="00324919" w:rsidRDefault="006E18EF" w:rsidP="00E24BBF">
      <w:pPr>
        <w:tabs>
          <w:tab w:val="left" w:pos="898"/>
          <w:tab w:val="left" w:pos="2430"/>
        </w:tabs>
      </w:pPr>
      <w:r>
        <w:tab/>
      </w:r>
    </w:p>
    <w:p w14:paraId="433BC8C9" w14:textId="7E1F941B" w:rsidR="00324919" w:rsidRPr="00324919" w:rsidRDefault="00324919" w:rsidP="00324919"/>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8"/>
      </w:tblGrid>
      <w:tr w:rsidR="00324919" w:rsidRPr="00E24BBF" w14:paraId="7FD6AE99" w14:textId="77777777" w:rsidTr="00E24BBF">
        <w:tblPrEx>
          <w:tblCellMar>
            <w:top w:w="0" w:type="dxa"/>
            <w:bottom w:w="0" w:type="dxa"/>
          </w:tblCellMar>
        </w:tblPrEx>
        <w:trPr>
          <w:trHeight w:val="216"/>
          <w:jc w:val="center"/>
        </w:trPr>
        <w:tc>
          <w:tcPr>
            <w:tcW w:w="10768" w:type="dxa"/>
            <w:shd w:val="clear" w:color="auto" w:fill="686383"/>
          </w:tcPr>
          <w:p w14:paraId="43FA9944" w14:textId="1C81C9F2" w:rsidR="00324919" w:rsidRPr="00E24BBF" w:rsidRDefault="00324919" w:rsidP="00E24BBF">
            <w:pPr>
              <w:spacing w:before="120" w:after="120"/>
              <w:rPr>
                <w:rFonts w:ascii="Arial" w:hAnsi="Arial" w:cs="Arial"/>
                <w:b/>
                <w:color w:val="FFFFFF"/>
                <w:sz w:val="28"/>
                <w:szCs w:val="28"/>
              </w:rPr>
            </w:pPr>
            <w:r w:rsidRPr="00324919">
              <w:rPr>
                <w:rFonts w:ascii="Arial" w:hAnsi="Arial" w:cs="Arial"/>
                <w:b/>
                <w:color w:val="FFFFFF"/>
                <w:sz w:val="28"/>
                <w:szCs w:val="28"/>
              </w:rPr>
              <w:t>Übersicht: In 3 Schritten zu einer respektvollen Diskussionskultur</w:t>
            </w:r>
          </w:p>
        </w:tc>
      </w:tr>
      <w:tr w:rsidR="00E24BBF" w:rsidRPr="00E24BBF" w14:paraId="51AE9A5A" w14:textId="77777777" w:rsidTr="00E24BBF">
        <w:tblPrEx>
          <w:tblCellMar>
            <w:top w:w="0" w:type="dxa"/>
            <w:bottom w:w="0" w:type="dxa"/>
          </w:tblCellMar>
        </w:tblPrEx>
        <w:trPr>
          <w:trHeight w:val="58"/>
          <w:jc w:val="center"/>
        </w:trPr>
        <w:tc>
          <w:tcPr>
            <w:tcW w:w="10768" w:type="dxa"/>
            <w:shd w:val="clear" w:color="auto" w:fill="DCF5A5"/>
          </w:tcPr>
          <w:p w14:paraId="39AA348B" w14:textId="3CF7FF3C" w:rsidR="00E24BBF" w:rsidRPr="00E24BBF" w:rsidRDefault="00E24BBF" w:rsidP="00E24BBF">
            <w:pPr>
              <w:spacing w:before="120" w:after="120"/>
              <w:rPr>
                <w:rFonts w:ascii="Arial" w:hAnsi="Arial" w:cs="Arial"/>
                <w:b/>
                <w:color w:val="000000" w:themeColor="text1"/>
                <w:sz w:val="24"/>
                <w:szCs w:val="24"/>
              </w:rPr>
            </w:pPr>
            <w:r w:rsidRPr="00324919">
              <w:rPr>
                <w:rFonts w:ascii="Arial" w:hAnsi="Arial" w:cs="Arial"/>
                <w:b/>
                <w:color w:val="000000" w:themeColor="text1"/>
                <w:sz w:val="24"/>
                <w:szCs w:val="24"/>
              </w:rPr>
              <w:t xml:space="preserve">1. Schritt: Schaffen Sie eine angstfreie Atmosphäre im Team </w:t>
            </w:r>
          </w:p>
        </w:tc>
      </w:tr>
      <w:tr w:rsidR="00324919" w:rsidRPr="00324919" w14:paraId="52CB8F59" w14:textId="77777777" w:rsidTr="00E24BBF">
        <w:tblPrEx>
          <w:tblCellMar>
            <w:top w:w="0" w:type="dxa"/>
            <w:bottom w:w="0" w:type="dxa"/>
          </w:tblCellMar>
        </w:tblPrEx>
        <w:trPr>
          <w:trHeight w:val="1280"/>
          <w:jc w:val="center"/>
        </w:trPr>
        <w:tc>
          <w:tcPr>
            <w:tcW w:w="10768" w:type="dxa"/>
          </w:tcPr>
          <w:p w14:paraId="01D28B56" w14:textId="77777777" w:rsidR="00324919" w:rsidRPr="00324919" w:rsidRDefault="00324919" w:rsidP="00E24BBF">
            <w:pPr>
              <w:spacing w:before="120" w:after="120"/>
              <w:rPr>
                <w:rFonts w:ascii="Arial" w:hAnsi="Arial" w:cs="Arial"/>
                <w:bCs/>
                <w:color w:val="000000" w:themeColor="text1"/>
                <w:sz w:val="24"/>
                <w:szCs w:val="24"/>
              </w:rPr>
            </w:pPr>
            <w:r w:rsidRPr="00324919">
              <w:rPr>
                <w:rFonts w:ascii="Arial" w:hAnsi="Arial" w:cs="Arial"/>
                <w:bCs/>
                <w:color w:val="000000" w:themeColor="text1"/>
                <w:sz w:val="24"/>
                <w:szCs w:val="24"/>
              </w:rPr>
              <w:t>Führen Sie eine anonyme Befragung mithilfe der nebenstehenden Fragen in Ih</w:t>
            </w:r>
            <w:r w:rsidRPr="00324919">
              <w:rPr>
                <w:rFonts w:ascii="Arial" w:hAnsi="Arial" w:cs="Arial"/>
                <w:bCs/>
                <w:color w:val="000000" w:themeColor="text1"/>
                <w:sz w:val="24"/>
                <w:szCs w:val="24"/>
              </w:rPr>
              <w:softHyphen/>
              <w:t>rem Team durch. Werten Sie die Antworten aus, um eine realistische Einschät</w:t>
            </w:r>
            <w:r w:rsidRPr="00324919">
              <w:rPr>
                <w:rFonts w:ascii="Arial" w:hAnsi="Arial" w:cs="Arial"/>
                <w:bCs/>
                <w:color w:val="000000" w:themeColor="text1"/>
                <w:sz w:val="24"/>
                <w:szCs w:val="24"/>
              </w:rPr>
              <w:softHyphen/>
              <w:t xml:space="preserve">zung Ihrer Mitarbeiter zu erhalten. Haben Ihre Mitarbeiter Ihnen eine realistische Rückmeldung gegeben, überlegen Sie, was Sie an Ihrem Führungsstil verändern sollten. Sie können Ihr Team zu diesem Punkt zusätzlich direkt befragen. </w:t>
            </w:r>
          </w:p>
          <w:p w14:paraId="05381007" w14:textId="1949F23A" w:rsidR="00324919" w:rsidRPr="00324919" w:rsidRDefault="00324919" w:rsidP="00E24BBF">
            <w:pPr>
              <w:spacing w:before="120" w:after="120"/>
              <w:rPr>
                <w:rFonts w:ascii="Arial" w:hAnsi="Arial" w:cs="Arial"/>
                <w:bCs/>
                <w:color w:val="000000" w:themeColor="text1"/>
                <w:sz w:val="24"/>
                <w:szCs w:val="24"/>
              </w:rPr>
            </w:pPr>
            <w:r w:rsidRPr="00324919">
              <w:rPr>
                <w:rFonts w:ascii="Arial" w:hAnsi="Arial" w:cs="Arial"/>
                <w:bCs/>
                <w:color w:val="000000" w:themeColor="text1"/>
                <w:sz w:val="24"/>
                <w:szCs w:val="24"/>
              </w:rPr>
              <w:t>Erfragen Sie aber ebenso, ob Mitarbeiter sich angstfrei vor dem Team äußern können. Auch wenn die Leitung nicht die Quelle der Angst bei manchen Kolle</w:t>
            </w:r>
            <w:r w:rsidRPr="00324919">
              <w:rPr>
                <w:rFonts w:ascii="Arial" w:hAnsi="Arial" w:cs="Arial"/>
                <w:bCs/>
                <w:color w:val="000000" w:themeColor="text1"/>
                <w:sz w:val="24"/>
                <w:szCs w:val="24"/>
              </w:rPr>
              <w:softHyphen/>
              <w:t>gen ist, so könnten dies weitere Team</w:t>
            </w:r>
            <w:r w:rsidR="00E24BBF">
              <w:rPr>
                <w:rFonts w:ascii="Arial" w:hAnsi="Arial" w:cs="Arial"/>
                <w:bCs/>
                <w:color w:val="000000" w:themeColor="text1"/>
                <w:sz w:val="24"/>
                <w:szCs w:val="24"/>
              </w:rPr>
              <w:t>-</w:t>
            </w:r>
            <w:r w:rsidRPr="00324919">
              <w:rPr>
                <w:rFonts w:ascii="Arial" w:hAnsi="Arial" w:cs="Arial"/>
                <w:bCs/>
                <w:color w:val="000000" w:themeColor="text1"/>
                <w:sz w:val="24"/>
                <w:szCs w:val="24"/>
              </w:rPr>
              <w:t xml:space="preserve">mitglieder sein, die sich dominant und rücksichtslos anderen Mitarbeitern gegenüber verhalten. </w:t>
            </w:r>
          </w:p>
        </w:tc>
      </w:tr>
      <w:tr w:rsidR="00E24BBF" w:rsidRPr="00E24BBF" w14:paraId="1E53C3E7" w14:textId="77777777" w:rsidTr="00E24BBF">
        <w:tblPrEx>
          <w:tblCellMar>
            <w:top w:w="0" w:type="dxa"/>
            <w:bottom w:w="0" w:type="dxa"/>
          </w:tblCellMar>
        </w:tblPrEx>
        <w:trPr>
          <w:jc w:val="center"/>
        </w:trPr>
        <w:tc>
          <w:tcPr>
            <w:tcW w:w="10768" w:type="dxa"/>
            <w:shd w:val="clear" w:color="auto" w:fill="DCF5A5"/>
          </w:tcPr>
          <w:p w14:paraId="45F9E1AF" w14:textId="6DA4B9E5" w:rsidR="00E24BBF" w:rsidRPr="00E24BBF" w:rsidRDefault="00E24BBF" w:rsidP="00E24BBF">
            <w:pPr>
              <w:spacing w:before="120" w:after="120"/>
              <w:rPr>
                <w:rFonts w:ascii="Arial" w:hAnsi="Arial" w:cs="Arial"/>
                <w:b/>
                <w:color w:val="000000" w:themeColor="text1"/>
                <w:sz w:val="24"/>
                <w:szCs w:val="24"/>
              </w:rPr>
            </w:pPr>
            <w:r w:rsidRPr="00324919">
              <w:rPr>
                <w:rFonts w:ascii="Arial" w:hAnsi="Arial" w:cs="Arial"/>
                <w:b/>
                <w:color w:val="000000" w:themeColor="text1"/>
                <w:sz w:val="24"/>
                <w:szCs w:val="24"/>
              </w:rPr>
              <w:t xml:space="preserve">2. Schritt: Legen Sie feste Grundregeln für Diskussionen fest </w:t>
            </w:r>
          </w:p>
        </w:tc>
      </w:tr>
      <w:tr w:rsidR="00324919" w:rsidRPr="00324919" w14:paraId="1CF5C400" w14:textId="77777777" w:rsidTr="00E24BBF">
        <w:tblPrEx>
          <w:tblCellMar>
            <w:top w:w="0" w:type="dxa"/>
            <w:bottom w:w="0" w:type="dxa"/>
          </w:tblCellMar>
        </w:tblPrEx>
        <w:trPr>
          <w:trHeight w:val="412"/>
          <w:jc w:val="center"/>
        </w:trPr>
        <w:tc>
          <w:tcPr>
            <w:tcW w:w="10768" w:type="dxa"/>
          </w:tcPr>
          <w:p w14:paraId="50AFB511" w14:textId="77777777" w:rsidR="00324919" w:rsidRPr="00324919" w:rsidRDefault="00324919" w:rsidP="00E24BBF">
            <w:pPr>
              <w:spacing w:before="120" w:after="120"/>
              <w:rPr>
                <w:rFonts w:ascii="Arial" w:hAnsi="Arial" w:cs="Arial"/>
                <w:bCs/>
                <w:color w:val="000000" w:themeColor="text1"/>
                <w:sz w:val="24"/>
                <w:szCs w:val="24"/>
              </w:rPr>
            </w:pPr>
            <w:r w:rsidRPr="00324919">
              <w:rPr>
                <w:rFonts w:ascii="Arial" w:hAnsi="Arial" w:cs="Arial"/>
                <w:bCs/>
                <w:color w:val="000000" w:themeColor="text1"/>
                <w:sz w:val="24"/>
                <w:szCs w:val="24"/>
              </w:rPr>
              <w:t>Damit Diskussionen über strittige Themen im Team respektvoll verlaufen, er</w:t>
            </w:r>
            <w:r w:rsidRPr="00324919">
              <w:rPr>
                <w:rFonts w:ascii="Arial" w:hAnsi="Arial" w:cs="Arial"/>
                <w:bCs/>
                <w:color w:val="000000" w:themeColor="text1"/>
                <w:sz w:val="24"/>
                <w:szCs w:val="24"/>
              </w:rPr>
              <w:softHyphen/>
              <w:t>arbeiten Sie im Vorfeld gemeinsam Umgangsregeln. Möglich sind beispiels</w:t>
            </w:r>
            <w:r w:rsidRPr="00324919">
              <w:rPr>
                <w:rFonts w:ascii="Arial" w:hAnsi="Arial" w:cs="Arial"/>
                <w:bCs/>
                <w:color w:val="000000" w:themeColor="text1"/>
                <w:sz w:val="24"/>
                <w:szCs w:val="24"/>
              </w:rPr>
              <w:softHyphen/>
              <w:t xml:space="preserve">weise folgende Regeln: </w:t>
            </w:r>
          </w:p>
          <w:p w14:paraId="7FC23D1D" w14:textId="77777777" w:rsidR="00324919" w:rsidRPr="00E24BBF" w:rsidRDefault="00324919" w:rsidP="00E24BBF">
            <w:pPr>
              <w:pStyle w:val="Listenabsatz"/>
              <w:numPr>
                <w:ilvl w:val="0"/>
                <w:numId w:val="24"/>
              </w:numPr>
              <w:spacing w:before="120" w:after="120" w:line="276" w:lineRule="auto"/>
              <w:ind w:left="459"/>
              <w:rPr>
                <w:rFonts w:ascii="Arial" w:hAnsi="Arial" w:cs="Arial"/>
                <w:color w:val="000000" w:themeColor="text1"/>
                <w:sz w:val="24"/>
              </w:rPr>
            </w:pPr>
            <w:r w:rsidRPr="00E24BBF">
              <w:rPr>
                <w:rFonts w:ascii="Arial" w:hAnsi="Arial" w:cs="Arial"/>
                <w:color w:val="000000" w:themeColor="text1"/>
                <w:sz w:val="24"/>
              </w:rPr>
              <w:t xml:space="preserve">„Wir lassen den anderen ausreden.“ </w:t>
            </w:r>
          </w:p>
          <w:p w14:paraId="59AF8FF9" w14:textId="77777777" w:rsidR="00324919" w:rsidRPr="00E24BBF" w:rsidRDefault="00324919" w:rsidP="00E24BBF">
            <w:pPr>
              <w:pStyle w:val="Listenabsatz"/>
              <w:numPr>
                <w:ilvl w:val="0"/>
                <w:numId w:val="24"/>
              </w:numPr>
              <w:spacing w:before="120" w:after="120" w:line="276" w:lineRule="auto"/>
              <w:ind w:left="459"/>
              <w:rPr>
                <w:rFonts w:ascii="Arial" w:hAnsi="Arial" w:cs="Arial"/>
                <w:color w:val="000000" w:themeColor="text1"/>
                <w:sz w:val="24"/>
              </w:rPr>
            </w:pPr>
            <w:r w:rsidRPr="00E24BBF">
              <w:rPr>
                <w:rFonts w:ascii="Arial" w:hAnsi="Arial" w:cs="Arial"/>
                <w:color w:val="000000" w:themeColor="text1"/>
                <w:sz w:val="24"/>
              </w:rPr>
              <w:t xml:space="preserve">„Wir bleiben in unseren Statements sachlich.“ </w:t>
            </w:r>
          </w:p>
          <w:p w14:paraId="3F3328D6" w14:textId="77777777" w:rsidR="00324919" w:rsidRPr="00E24BBF" w:rsidRDefault="00324919" w:rsidP="00E24BBF">
            <w:pPr>
              <w:pStyle w:val="Listenabsatz"/>
              <w:numPr>
                <w:ilvl w:val="0"/>
                <w:numId w:val="24"/>
              </w:numPr>
              <w:spacing w:before="120" w:after="120" w:line="276" w:lineRule="auto"/>
              <w:ind w:left="459"/>
              <w:rPr>
                <w:rFonts w:ascii="Arial" w:hAnsi="Arial" w:cs="Arial"/>
                <w:color w:val="000000" w:themeColor="text1"/>
                <w:sz w:val="24"/>
              </w:rPr>
            </w:pPr>
            <w:r w:rsidRPr="00E24BBF">
              <w:rPr>
                <w:rFonts w:ascii="Arial" w:hAnsi="Arial" w:cs="Arial"/>
                <w:color w:val="000000" w:themeColor="text1"/>
                <w:sz w:val="24"/>
              </w:rPr>
              <w:t xml:space="preserve">„Es zählen Fakten und wir bleiben beim Thema.“ </w:t>
            </w:r>
          </w:p>
          <w:p w14:paraId="28B26A5E" w14:textId="77777777" w:rsidR="00324919" w:rsidRPr="00E24BBF" w:rsidRDefault="00324919" w:rsidP="00E24BBF">
            <w:pPr>
              <w:pStyle w:val="Listenabsatz"/>
              <w:numPr>
                <w:ilvl w:val="0"/>
                <w:numId w:val="24"/>
              </w:numPr>
              <w:spacing w:before="120" w:after="120" w:line="276" w:lineRule="auto"/>
              <w:ind w:left="459"/>
              <w:rPr>
                <w:rFonts w:ascii="Arial" w:hAnsi="Arial" w:cs="Arial"/>
                <w:color w:val="000000" w:themeColor="text1"/>
                <w:sz w:val="24"/>
              </w:rPr>
            </w:pPr>
            <w:r w:rsidRPr="00E24BBF">
              <w:rPr>
                <w:rFonts w:ascii="Arial" w:hAnsi="Arial" w:cs="Arial"/>
                <w:color w:val="000000" w:themeColor="text1"/>
                <w:sz w:val="24"/>
              </w:rPr>
              <w:t xml:space="preserve">„Wir bemühen uns, dem anderen wirklich zuzuhören.“ </w:t>
            </w:r>
          </w:p>
          <w:p w14:paraId="5FA75CB5" w14:textId="77777777" w:rsidR="00324919" w:rsidRPr="00E24BBF" w:rsidRDefault="00324919" w:rsidP="00E24BBF">
            <w:pPr>
              <w:pStyle w:val="Listenabsatz"/>
              <w:numPr>
                <w:ilvl w:val="0"/>
                <w:numId w:val="24"/>
              </w:numPr>
              <w:spacing w:before="120" w:after="120" w:line="276" w:lineRule="auto"/>
              <w:ind w:left="459"/>
              <w:rPr>
                <w:rFonts w:ascii="Arial" w:hAnsi="Arial" w:cs="Arial"/>
                <w:color w:val="000000" w:themeColor="text1"/>
                <w:sz w:val="24"/>
              </w:rPr>
            </w:pPr>
            <w:r w:rsidRPr="00E24BBF">
              <w:rPr>
                <w:rFonts w:ascii="Arial" w:hAnsi="Arial" w:cs="Arial"/>
                <w:color w:val="000000" w:themeColor="text1"/>
                <w:sz w:val="24"/>
              </w:rPr>
              <w:t xml:space="preserve">„Bei Unverständnis der Argumente versuchen wir, über Nachfragen Klarheit zu schaffen.“ </w:t>
            </w:r>
          </w:p>
          <w:p w14:paraId="329C6D50" w14:textId="77777777" w:rsidR="00324919" w:rsidRPr="00E24BBF" w:rsidRDefault="00324919" w:rsidP="00E24BBF">
            <w:pPr>
              <w:pStyle w:val="Listenabsatz"/>
              <w:numPr>
                <w:ilvl w:val="0"/>
                <w:numId w:val="24"/>
              </w:numPr>
              <w:spacing w:before="120" w:after="120" w:line="276" w:lineRule="auto"/>
              <w:ind w:left="459"/>
              <w:rPr>
                <w:rFonts w:ascii="Arial" w:hAnsi="Arial" w:cs="Arial"/>
                <w:color w:val="000000" w:themeColor="text1"/>
                <w:sz w:val="24"/>
              </w:rPr>
            </w:pPr>
            <w:r w:rsidRPr="00E24BBF">
              <w:rPr>
                <w:rFonts w:ascii="Arial" w:hAnsi="Arial" w:cs="Arial"/>
                <w:color w:val="000000" w:themeColor="text1"/>
                <w:sz w:val="24"/>
              </w:rPr>
              <w:t xml:space="preserve">„Bei divergierenden Ansichten versuchen wir erst einmal, die Gemeinsamkeit zu benennen.“ </w:t>
            </w:r>
          </w:p>
          <w:p w14:paraId="361A5C92" w14:textId="77777777" w:rsidR="00324919" w:rsidRPr="00E24BBF" w:rsidRDefault="00324919" w:rsidP="00E24BBF">
            <w:pPr>
              <w:pStyle w:val="Listenabsatz"/>
              <w:numPr>
                <w:ilvl w:val="0"/>
                <w:numId w:val="24"/>
              </w:numPr>
              <w:spacing w:before="120" w:after="120" w:line="276" w:lineRule="auto"/>
              <w:ind w:left="459"/>
              <w:rPr>
                <w:rFonts w:ascii="Arial" w:hAnsi="Arial" w:cs="Arial"/>
                <w:color w:val="000000" w:themeColor="text1"/>
                <w:sz w:val="24"/>
              </w:rPr>
            </w:pPr>
            <w:r w:rsidRPr="00E24BBF">
              <w:rPr>
                <w:rFonts w:ascii="Arial" w:hAnsi="Arial" w:cs="Arial"/>
                <w:color w:val="000000" w:themeColor="text1"/>
                <w:sz w:val="24"/>
              </w:rPr>
              <w:t>„Wir versuchen, über einen Perspektivwechsel die Sicht des anderen nachzuvoll</w:t>
            </w:r>
            <w:r w:rsidRPr="00E24BBF">
              <w:rPr>
                <w:rFonts w:ascii="Arial" w:hAnsi="Arial" w:cs="Arial"/>
                <w:color w:val="000000" w:themeColor="text1"/>
                <w:sz w:val="24"/>
              </w:rPr>
              <w:softHyphen/>
              <w:t xml:space="preserve">ziehen.“ </w:t>
            </w:r>
          </w:p>
          <w:p w14:paraId="2C5E23F5" w14:textId="77777777" w:rsidR="00324919" w:rsidRPr="00E24BBF" w:rsidRDefault="00324919" w:rsidP="00E24BBF">
            <w:pPr>
              <w:pStyle w:val="Listenabsatz"/>
              <w:numPr>
                <w:ilvl w:val="0"/>
                <w:numId w:val="24"/>
              </w:numPr>
              <w:spacing w:before="120" w:after="120" w:line="276" w:lineRule="auto"/>
              <w:ind w:left="459"/>
              <w:rPr>
                <w:rFonts w:ascii="Arial" w:hAnsi="Arial" w:cs="Arial"/>
                <w:color w:val="000000" w:themeColor="text1"/>
                <w:sz w:val="24"/>
              </w:rPr>
            </w:pPr>
            <w:r w:rsidRPr="00E24BBF">
              <w:rPr>
                <w:rFonts w:ascii="Arial" w:hAnsi="Arial" w:cs="Arial"/>
                <w:color w:val="000000" w:themeColor="text1"/>
                <w:sz w:val="24"/>
              </w:rPr>
              <w:t xml:space="preserve">„Wir nutzen deeskalierende Methoden, z. B. kurze Pausen.“ </w:t>
            </w:r>
          </w:p>
          <w:p w14:paraId="489A0ECC" w14:textId="4D2F484C" w:rsidR="00324919" w:rsidRPr="00E24BBF" w:rsidRDefault="00324919" w:rsidP="00E24BBF">
            <w:pPr>
              <w:pStyle w:val="Listenabsatz"/>
              <w:numPr>
                <w:ilvl w:val="0"/>
                <w:numId w:val="24"/>
              </w:numPr>
              <w:spacing w:before="120" w:after="120" w:line="276" w:lineRule="auto"/>
              <w:ind w:left="459"/>
              <w:rPr>
                <w:rFonts w:ascii="Arial" w:hAnsi="Arial" w:cs="Arial"/>
                <w:color w:val="000000" w:themeColor="text1"/>
                <w:sz w:val="24"/>
              </w:rPr>
            </w:pPr>
            <w:r w:rsidRPr="00E24BBF">
              <w:rPr>
                <w:rFonts w:ascii="Arial" w:hAnsi="Arial" w:cs="Arial"/>
                <w:color w:val="000000" w:themeColor="text1"/>
                <w:sz w:val="24"/>
              </w:rPr>
              <w:t xml:space="preserve">„Wir können eine Meinungsvielfalt aushalten.“ </w:t>
            </w:r>
          </w:p>
          <w:p w14:paraId="59368E16" w14:textId="77777777" w:rsidR="00324919" w:rsidRPr="00324919" w:rsidRDefault="00324919" w:rsidP="00E24BBF">
            <w:pPr>
              <w:spacing w:before="120" w:after="120"/>
              <w:rPr>
                <w:rFonts w:ascii="Arial" w:hAnsi="Arial" w:cs="Arial"/>
                <w:bCs/>
                <w:color w:val="000000" w:themeColor="text1"/>
                <w:sz w:val="24"/>
                <w:szCs w:val="24"/>
              </w:rPr>
            </w:pPr>
            <w:r w:rsidRPr="00324919">
              <w:rPr>
                <w:rFonts w:ascii="Arial" w:hAnsi="Arial" w:cs="Arial"/>
                <w:bCs/>
                <w:color w:val="000000" w:themeColor="text1"/>
                <w:sz w:val="24"/>
                <w:szCs w:val="24"/>
              </w:rPr>
              <w:t>Hat das Team sich auf ein Regelwerk geeinigt, kann dieses gut sichtbar im Be</w:t>
            </w:r>
            <w:r w:rsidRPr="00324919">
              <w:rPr>
                <w:rFonts w:ascii="Arial" w:hAnsi="Arial" w:cs="Arial"/>
                <w:bCs/>
                <w:color w:val="000000" w:themeColor="text1"/>
                <w:sz w:val="24"/>
                <w:szCs w:val="24"/>
              </w:rPr>
              <w:softHyphen/>
              <w:t>sprechungsraum aufgehängt werden, z. B. in Form eines Plakats. Die Erarbei</w:t>
            </w:r>
            <w:r w:rsidRPr="00324919">
              <w:rPr>
                <w:rFonts w:ascii="Arial" w:hAnsi="Arial" w:cs="Arial"/>
                <w:bCs/>
                <w:color w:val="000000" w:themeColor="text1"/>
                <w:sz w:val="24"/>
                <w:szCs w:val="24"/>
              </w:rPr>
              <w:softHyphen/>
              <w:t xml:space="preserve">tung der konkreten Regeln fällt noch leichter, wenn vorher gemeinsame Werte für das Team festgelegt werden, z. B. Ehrlichkeit, Respekt, Offenheit. </w:t>
            </w:r>
          </w:p>
        </w:tc>
      </w:tr>
      <w:tr w:rsidR="00E24BBF" w:rsidRPr="00E24BBF" w14:paraId="7D996F42" w14:textId="77777777" w:rsidTr="00E24BBF">
        <w:tblPrEx>
          <w:tblCellMar>
            <w:top w:w="0" w:type="dxa"/>
            <w:bottom w:w="0" w:type="dxa"/>
          </w:tblCellMar>
        </w:tblPrEx>
        <w:trPr>
          <w:trHeight w:val="58"/>
          <w:jc w:val="center"/>
        </w:trPr>
        <w:tc>
          <w:tcPr>
            <w:tcW w:w="10768" w:type="dxa"/>
            <w:shd w:val="clear" w:color="auto" w:fill="DCF5A5"/>
          </w:tcPr>
          <w:p w14:paraId="201FC370" w14:textId="1BD124E0" w:rsidR="00E24BBF" w:rsidRPr="00E24BBF" w:rsidRDefault="00E24BBF" w:rsidP="00E24BBF">
            <w:pPr>
              <w:spacing w:before="120" w:after="120"/>
              <w:rPr>
                <w:rFonts w:ascii="Arial" w:hAnsi="Arial" w:cs="Arial"/>
                <w:b/>
                <w:color w:val="000000" w:themeColor="text1"/>
                <w:sz w:val="24"/>
                <w:szCs w:val="24"/>
              </w:rPr>
            </w:pPr>
            <w:r w:rsidRPr="00324919">
              <w:rPr>
                <w:rFonts w:ascii="Arial" w:hAnsi="Arial" w:cs="Arial"/>
                <w:b/>
                <w:color w:val="000000" w:themeColor="text1"/>
                <w:sz w:val="24"/>
                <w:szCs w:val="24"/>
              </w:rPr>
              <w:t xml:space="preserve">3. Schritt: Überprüfen Sie die Wirksamkeit der aufgestellten Regeln </w:t>
            </w:r>
          </w:p>
        </w:tc>
      </w:tr>
      <w:tr w:rsidR="00324919" w:rsidRPr="00324919" w14:paraId="53210DD0" w14:textId="77777777" w:rsidTr="00E24BBF">
        <w:tblPrEx>
          <w:tblCellMar>
            <w:top w:w="0" w:type="dxa"/>
            <w:bottom w:w="0" w:type="dxa"/>
          </w:tblCellMar>
        </w:tblPrEx>
        <w:trPr>
          <w:trHeight w:val="1538"/>
          <w:jc w:val="center"/>
        </w:trPr>
        <w:tc>
          <w:tcPr>
            <w:tcW w:w="10768" w:type="dxa"/>
          </w:tcPr>
          <w:p w14:paraId="3F575E32" w14:textId="77777777" w:rsidR="00324919" w:rsidRPr="00324919" w:rsidRDefault="00324919" w:rsidP="00E24BBF">
            <w:pPr>
              <w:spacing w:before="120" w:after="120"/>
              <w:rPr>
                <w:rFonts w:ascii="Arial" w:hAnsi="Arial" w:cs="Arial"/>
                <w:bCs/>
                <w:color w:val="000000" w:themeColor="text1"/>
                <w:sz w:val="24"/>
                <w:szCs w:val="24"/>
              </w:rPr>
            </w:pPr>
            <w:r w:rsidRPr="00324919">
              <w:rPr>
                <w:rFonts w:ascii="Arial" w:hAnsi="Arial" w:cs="Arial"/>
                <w:bCs/>
                <w:color w:val="000000" w:themeColor="text1"/>
                <w:sz w:val="24"/>
                <w:szCs w:val="24"/>
              </w:rPr>
              <w:t>Allein das Aufstellen von Regeln macht noch keine respektvolle Diskussions</w:t>
            </w:r>
            <w:r w:rsidRPr="00324919">
              <w:rPr>
                <w:rFonts w:ascii="Arial" w:hAnsi="Arial" w:cs="Arial"/>
                <w:bCs/>
                <w:color w:val="000000" w:themeColor="text1"/>
                <w:sz w:val="24"/>
                <w:szCs w:val="24"/>
              </w:rPr>
              <w:softHyphen/>
              <w:t>kultur. Wichtig ist, dass das Team sich nach einer Probezeit von z. B. 4 Wochen zusammensetzt, um zu überprüfen, ob die Regeln auch wirklich von allen Per</w:t>
            </w:r>
            <w:r w:rsidRPr="00324919">
              <w:rPr>
                <w:rFonts w:ascii="Arial" w:hAnsi="Arial" w:cs="Arial"/>
                <w:bCs/>
                <w:color w:val="000000" w:themeColor="text1"/>
                <w:sz w:val="24"/>
                <w:szCs w:val="24"/>
              </w:rPr>
              <w:softHyphen/>
              <w:t>sonen eingehalten wurden. Ebenso sollte zumindest in der 1. Zeit ein Modera</w:t>
            </w:r>
            <w:r w:rsidRPr="00324919">
              <w:rPr>
                <w:rFonts w:ascii="Arial" w:hAnsi="Arial" w:cs="Arial"/>
                <w:bCs/>
                <w:color w:val="000000" w:themeColor="text1"/>
                <w:sz w:val="24"/>
                <w:szCs w:val="24"/>
              </w:rPr>
              <w:softHyphen/>
              <w:t xml:space="preserve">tor für die jeweiligen Diskussionen im Team benannt werden. </w:t>
            </w:r>
          </w:p>
          <w:p w14:paraId="15C574DD" w14:textId="77777777" w:rsidR="00324919" w:rsidRPr="00324919" w:rsidRDefault="00324919" w:rsidP="00E24BBF">
            <w:pPr>
              <w:spacing w:before="120" w:after="120"/>
              <w:rPr>
                <w:rFonts w:ascii="Arial" w:hAnsi="Arial" w:cs="Arial"/>
                <w:bCs/>
                <w:color w:val="000000" w:themeColor="text1"/>
                <w:sz w:val="24"/>
                <w:szCs w:val="24"/>
              </w:rPr>
            </w:pPr>
            <w:r w:rsidRPr="00324919">
              <w:rPr>
                <w:rFonts w:ascii="Arial" w:hAnsi="Arial" w:cs="Arial"/>
                <w:bCs/>
                <w:color w:val="000000" w:themeColor="text1"/>
                <w:sz w:val="24"/>
                <w:szCs w:val="24"/>
              </w:rPr>
              <w:t>Sind die Regeln eingehalten worden, kann z. B. über eine erneute anonyme Befragung im Team (siehe Schritt 1) erhoben werden, ob sich mehr Respekt in der Diskussionskultur ergeben hat und woran diese Einschätzung festge</w:t>
            </w:r>
            <w:r w:rsidRPr="00324919">
              <w:rPr>
                <w:rFonts w:ascii="Arial" w:hAnsi="Arial" w:cs="Arial"/>
                <w:bCs/>
                <w:color w:val="000000" w:themeColor="text1"/>
                <w:sz w:val="24"/>
                <w:szCs w:val="24"/>
              </w:rPr>
              <w:softHyphen/>
              <w:t>macht werden kann. Auch hier wäre ein Coach/Supervisor für die Moderation geeignet, um die eigenen Rollen im Team nicht zu gefährden.</w:t>
            </w:r>
          </w:p>
        </w:tc>
      </w:tr>
    </w:tbl>
    <w:p w14:paraId="0E73DA7A" w14:textId="77777777" w:rsidR="00324919" w:rsidRDefault="00324919" w:rsidP="00C73E1A"/>
    <w:sectPr w:rsidR="00324919" w:rsidSect="00B54D4E">
      <w:headerReference w:type="default" r:id="rId9"/>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0AF30" w14:textId="77777777" w:rsidR="00B51C59" w:rsidRDefault="00B51C59" w:rsidP="002A5D13">
      <w:pPr>
        <w:spacing w:after="0" w:line="240" w:lineRule="auto"/>
      </w:pPr>
      <w:r>
        <w:separator/>
      </w:r>
    </w:p>
  </w:endnote>
  <w:endnote w:type="continuationSeparator" w:id="0">
    <w:p w14:paraId="3BFA17A4" w14:textId="77777777" w:rsidR="00B51C59" w:rsidRDefault="00B51C59"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70330" w14:textId="77777777" w:rsidR="00B51C59" w:rsidRDefault="00B51C59" w:rsidP="002A5D13">
      <w:pPr>
        <w:spacing w:after="0" w:line="240" w:lineRule="auto"/>
      </w:pPr>
      <w:r>
        <w:separator/>
      </w:r>
    </w:p>
  </w:footnote>
  <w:footnote w:type="continuationSeparator" w:id="0">
    <w:p w14:paraId="63BCAF55" w14:textId="77777777" w:rsidR="00B51C59" w:rsidRDefault="00B51C59"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7CE9A153" w14:textId="77777777" w:rsidTr="00635675">
      <w:tc>
        <w:tcPr>
          <w:tcW w:w="1500" w:type="pct"/>
          <w:tcBorders>
            <w:bottom w:val="single" w:sz="4" w:space="0" w:color="auto"/>
          </w:tcBorders>
          <w:shd w:val="clear" w:color="auto" w:fill="CCF07C"/>
          <w:vAlign w:val="center"/>
        </w:tcPr>
        <w:p w14:paraId="4A604033" w14:textId="2966B6DD" w:rsidR="007A7CA7" w:rsidRPr="00635675" w:rsidRDefault="00ED3984" w:rsidP="00635675">
          <w:pPr>
            <w:pStyle w:val="Kopfzeile"/>
            <w:jc w:val="center"/>
            <w:rPr>
              <w:b/>
            </w:rPr>
          </w:pPr>
          <w:r w:rsidRPr="00635675">
            <w:rPr>
              <w:b/>
              <w:sz w:val="24"/>
            </w:rPr>
            <w:t>Ausgabe 0</w:t>
          </w:r>
          <w:r w:rsidR="00047EA5">
            <w:rPr>
              <w:b/>
              <w:sz w:val="24"/>
            </w:rPr>
            <w:t>7</w:t>
          </w:r>
          <w:r w:rsidR="007A7CA7" w:rsidRPr="00635675">
            <w:rPr>
              <w:b/>
              <w:sz w:val="24"/>
            </w:rPr>
            <w:t xml:space="preserve"> - 20</w:t>
          </w:r>
          <w:r w:rsidR="00CC207A">
            <w:rPr>
              <w:b/>
              <w:sz w:val="24"/>
            </w:rPr>
            <w:t>2</w:t>
          </w:r>
          <w:r w:rsidR="00891A0F">
            <w:rPr>
              <w:b/>
              <w:sz w:val="24"/>
            </w:rPr>
            <w:t>5</w:t>
          </w:r>
        </w:p>
      </w:tc>
      <w:tc>
        <w:tcPr>
          <w:tcW w:w="4000" w:type="pct"/>
          <w:tcBorders>
            <w:bottom w:val="single" w:sz="4" w:space="0" w:color="auto"/>
          </w:tcBorders>
          <w:shd w:val="clear" w:color="auto" w:fill="8E89A5"/>
          <w:vAlign w:val="bottom"/>
        </w:tcPr>
        <w:p w14:paraId="698BCBA0" w14:textId="77777777" w:rsidR="007A7CA7" w:rsidRPr="0050689E" w:rsidRDefault="0050689E" w:rsidP="007A7CA7">
          <w:pPr>
            <w:pStyle w:val="Kopfzeile"/>
            <w:rPr>
              <w:b/>
              <w:bCs/>
              <w:color w:val="76923C"/>
              <w:sz w:val="28"/>
            </w:rPr>
          </w:pPr>
          <w:r w:rsidRPr="00635675">
            <w:rPr>
              <w:b/>
              <w:bCs/>
              <w:caps/>
              <w:color w:val="CCF07C"/>
              <w:sz w:val="36"/>
            </w:rPr>
            <w:t>Palliativ</w:t>
          </w:r>
          <w:r w:rsidRPr="00D91571">
            <w:rPr>
              <w:bCs/>
              <w:caps/>
              <w:color w:val="FFFFFF"/>
              <w:sz w:val="36"/>
            </w:rPr>
            <w:t>pflege</w:t>
          </w:r>
          <w:r w:rsidRPr="0050689E">
            <w:rPr>
              <w:bCs/>
              <w:caps/>
              <w:sz w:val="36"/>
            </w:rPr>
            <w:t xml:space="preserve"> </w:t>
          </w:r>
          <w:r w:rsidRPr="00635675">
            <w:rPr>
              <w:rFonts w:ascii="Segoe Print" w:hAnsi="Segoe Print"/>
              <w:b/>
              <w:bCs/>
              <w:color w:val="27467D"/>
              <w:sz w:val="36"/>
            </w:rPr>
            <w:t>heute</w:t>
          </w:r>
          <w:r w:rsidR="007A7CA7" w:rsidRPr="0050689E">
            <w:rPr>
              <w:rFonts w:ascii="Kristen ITC" w:hAnsi="Kristen ITC"/>
              <w:b/>
              <w:bCs/>
              <w:caps/>
              <w:sz w:val="40"/>
            </w:rPr>
            <w:t xml:space="preserve"> </w:t>
          </w:r>
        </w:p>
        <w:p w14:paraId="330FB6EE" w14:textId="77777777" w:rsidR="007A7CA7" w:rsidRPr="00D91571" w:rsidRDefault="0050689E" w:rsidP="007A7CA7">
          <w:pPr>
            <w:pStyle w:val="Kopfzeile"/>
            <w:rPr>
              <w:color w:val="FFFFFF"/>
              <w:sz w:val="24"/>
            </w:rPr>
          </w:pPr>
          <w:r w:rsidRPr="00D91571">
            <w:rPr>
              <w:bCs/>
              <w:color w:val="FFFFFF"/>
              <w:sz w:val="18"/>
            </w:rPr>
            <w:t>Schwerstkranke und Sterbende professionell pflegen und ganzheitlich begleiten</w:t>
          </w:r>
        </w:p>
      </w:tc>
    </w:tr>
  </w:tbl>
  <w:p w14:paraId="29DED754" w14:textId="77777777" w:rsidR="007A7CA7" w:rsidRDefault="007A7CA7">
    <w:pPr>
      <w:pStyle w:val="Kopfzeile"/>
    </w:pPr>
  </w:p>
  <w:p w14:paraId="64F773D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5C760D7"/>
    <w:multiLevelType w:val="hybridMultilevel"/>
    <w:tmpl w:val="DA1C18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54110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583027377">
    <w:abstractNumId w:val="9"/>
  </w:num>
  <w:num w:numId="2" w16cid:durableId="14428028">
    <w:abstractNumId w:val="19"/>
  </w:num>
  <w:num w:numId="3" w16cid:durableId="1422145638">
    <w:abstractNumId w:val="23"/>
  </w:num>
  <w:num w:numId="4" w16cid:durableId="287125857">
    <w:abstractNumId w:val="10"/>
  </w:num>
  <w:num w:numId="5" w16cid:durableId="694965194">
    <w:abstractNumId w:val="6"/>
  </w:num>
  <w:num w:numId="6" w16cid:durableId="1680082122">
    <w:abstractNumId w:val="7"/>
  </w:num>
  <w:num w:numId="7" w16cid:durableId="280460949">
    <w:abstractNumId w:val="12"/>
  </w:num>
  <w:num w:numId="8" w16cid:durableId="2052265432">
    <w:abstractNumId w:val="11"/>
  </w:num>
  <w:num w:numId="9" w16cid:durableId="788276020">
    <w:abstractNumId w:val="8"/>
  </w:num>
  <w:num w:numId="10" w16cid:durableId="1512185347">
    <w:abstractNumId w:val="5"/>
  </w:num>
  <w:num w:numId="11" w16cid:durableId="1446078547">
    <w:abstractNumId w:val="20"/>
  </w:num>
  <w:num w:numId="12" w16cid:durableId="1125122879">
    <w:abstractNumId w:val="14"/>
  </w:num>
  <w:num w:numId="13" w16cid:durableId="299844825">
    <w:abstractNumId w:val="15"/>
  </w:num>
  <w:num w:numId="14" w16cid:durableId="769473679">
    <w:abstractNumId w:val="13"/>
  </w:num>
  <w:num w:numId="15" w16cid:durableId="354157895">
    <w:abstractNumId w:val="16"/>
  </w:num>
  <w:num w:numId="16" w16cid:durableId="730618392">
    <w:abstractNumId w:val="17"/>
  </w:num>
  <w:num w:numId="17" w16cid:durableId="1635981274">
    <w:abstractNumId w:val="18"/>
  </w:num>
  <w:num w:numId="18" w16cid:durableId="825585097">
    <w:abstractNumId w:val="4"/>
  </w:num>
  <w:num w:numId="19" w16cid:durableId="1151482016">
    <w:abstractNumId w:val="3"/>
  </w:num>
  <w:num w:numId="20" w16cid:durableId="755325577">
    <w:abstractNumId w:val="2"/>
  </w:num>
  <w:num w:numId="21" w16cid:durableId="1865551489">
    <w:abstractNumId w:val="1"/>
  </w:num>
  <w:num w:numId="22" w16cid:durableId="1188982542">
    <w:abstractNumId w:val="0"/>
  </w:num>
  <w:num w:numId="23" w16cid:durableId="695693156">
    <w:abstractNumId w:val="22"/>
  </w:num>
  <w:num w:numId="24" w16cid:durableId="13095568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263D2"/>
    <w:rsid w:val="00032A0C"/>
    <w:rsid w:val="00047EA5"/>
    <w:rsid w:val="00070D06"/>
    <w:rsid w:val="00075F77"/>
    <w:rsid w:val="000B50CC"/>
    <w:rsid w:val="000C6A2D"/>
    <w:rsid w:val="00103AB6"/>
    <w:rsid w:val="00135B67"/>
    <w:rsid w:val="0015409B"/>
    <w:rsid w:val="001B429B"/>
    <w:rsid w:val="00205D0C"/>
    <w:rsid w:val="0027096C"/>
    <w:rsid w:val="002766CF"/>
    <w:rsid w:val="0028515F"/>
    <w:rsid w:val="002A5D13"/>
    <w:rsid w:val="002B029B"/>
    <w:rsid w:val="002B328E"/>
    <w:rsid w:val="002B4419"/>
    <w:rsid w:val="002D45E4"/>
    <w:rsid w:val="002E4378"/>
    <w:rsid w:val="002F7B4F"/>
    <w:rsid w:val="002F7CBC"/>
    <w:rsid w:val="00324919"/>
    <w:rsid w:val="003676E3"/>
    <w:rsid w:val="00380EF0"/>
    <w:rsid w:val="003B1C00"/>
    <w:rsid w:val="003E3400"/>
    <w:rsid w:val="00433F51"/>
    <w:rsid w:val="004639C0"/>
    <w:rsid w:val="004955F6"/>
    <w:rsid w:val="004A47F9"/>
    <w:rsid w:val="004B6C90"/>
    <w:rsid w:val="004C2396"/>
    <w:rsid w:val="0050689E"/>
    <w:rsid w:val="00551B88"/>
    <w:rsid w:val="00587D31"/>
    <w:rsid w:val="005E1850"/>
    <w:rsid w:val="00606AB2"/>
    <w:rsid w:val="00614D0A"/>
    <w:rsid w:val="006337A9"/>
    <w:rsid w:val="00635675"/>
    <w:rsid w:val="00653E72"/>
    <w:rsid w:val="00661981"/>
    <w:rsid w:val="006A5CFE"/>
    <w:rsid w:val="006E18EF"/>
    <w:rsid w:val="00746C8E"/>
    <w:rsid w:val="00782522"/>
    <w:rsid w:val="007A7CA7"/>
    <w:rsid w:val="007B0290"/>
    <w:rsid w:val="007C0AE5"/>
    <w:rsid w:val="007E1A2E"/>
    <w:rsid w:val="00811578"/>
    <w:rsid w:val="00841FA8"/>
    <w:rsid w:val="00852BFB"/>
    <w:rsid w:val="008537CF"/>
    <w:rsid w:val="008633AC"/>
    <w:rsid w:val="00887070"/>
    <w:rsid w:val="00891A0F"/>
    <w:rsid w:val="008B1F83"/>
    <w:rsid w:val="008E62B1"/>
    <w:rsid w:val="008F5C4C"/>
    <w:rsid w:val="00937B0B"/>
    <w:rsid w:val="009433D9"/>
    <w:rsid w:val="00983536"/>
    <w:rsid w:val="009B721F"/>
    <w:rsid w:val="009F084F"/>
    <w:rsid w:val="00A06C64"/>
    <w:rsid w:val="00A7627B"/>
    <w:rsid w:val="00AC136E"/>
    <w:rsid w:val="00B01FFE"/>
    <w:rsid w:val="00B51C59"/>
    <w:rsid w:val="00B54D4E"/>
    <w:rsid w:val="00B707AF"/>
    <w:rsid w:val="00B87D52"/>
    <w:rsid w:val="00BD71E9"/>
    <w:rsid w:val="00C135D1"/>
    <w:rsid w:val="00C310AF"/>
    <w:rsid w:val="00C72E7A"/>
    <w:rsid w:val="00C73E1A"/>
    <w:rsid w:val="00C96219"/>
    <w:rsid w:val="00CC207A"/>
    <w:rsid w:val="00CC38C8"/>
    <w:rsid w:val="00D86187"/>
    <w:rsid w:val="00D91571"/>
    <w:rsid w:val="00DB32C7"/>
    <w:rsid w:val="00E113DA"/>
    <w:rsid w:val="00E2265E"/>
    <w:rsid w:val="00E24BBF"/>
    <w:rsid w:val="00E62980"/>
    <w:rsid w:val="00ED0C7B"/>
    <w:rsid w:val="00ED3984"/>
    <w:rsid w:val="00F20663"/>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168721"/>
  <w15:chartTrackingRefBased/>
  <w15:docId w15:val="{0E42D620-34CE-4256-8792-E63BA1CA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E61094-F5F5-4950-AA12-7CDC3A994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2325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2025-06-24T10:31:00Z</dcterms:created>
  <dcterms:modified xsi:type="dcterms:W3CDTF">2025-06-24T10:31:00Z</dcterms:modified>
</cp:coreProperties>
</file>