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9BD97" w14:textId="77777777" w:rsidR="002A5D13" w:rsidRDefault="007A7CA7" w:rsidP="007A7CA7">
      <w:pPr>
        <w:tabs>
          <w:tab w:val="left" w:pos="5280"/>
        </w:tabs>
        <w:rPr>
          <w:b/>
          <w:noProof/>
          <w:lang w:eastAsia="de-DE"/>
        </w:rPr>
      </w:pPr>
      <w:r>
        <w:rPr>
          <w:b/>
          <w:noProof/>
          <w:lang w:eastAsia="de-DE"/>
        </w:rPr>
        <w:tab/>
      </w:r>
    </w:p>
    <w:p w14:paraId="5B0B0559" w14:textId="77777777" w:rsidR="00C73E1A" w:rsidRDefault="007A7CA7" w:rsidP="005E1850">
      <w:pPr>
        <w:tabs>
          <w:tab w:val="left" w:pos="1365"/>
          <w:tab w:val="left" w:pos="2430"/>
          <w:tab w:val="left" w:pos="4185"/>
          <w:tab w:val="left" w:pos="6900"/>
        </w:tabs>
      </w:pPr>
      <w:r>
        <w:tab/>
      </w:r>
      <w:r w:rsidR="005E1850">
        <w:tab/>
      </w:r>
      <w:r>
        <w:tab/>
      </w:r>
      <w:r w:rsidR="00B707AF">
        <w:tab/>
      </w:r>
    </w:p>
    <w:p w14:paraId="4093AAFA" w14:textId="2C2B0B4F" w:rsidR="00047EA5" w:rsidRPr="00047EA5" w:rsidRDefault="006E18EF" w:rsidP="00047EA5">
      <w:pPr>
        <w:tabs>
          <w:tab w:val="left" w:pos="898"/>
          <w:tab w:val="left" w:pos="2430"/>
        </w:tabs>
      </w:pPr>
      <w:r>
        <w:tab/>
      </w:r>
      <w:r w:rsidR="004B6C90">
        <w:tab/>
      </w: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3969"/>
        <w:gridCol w:w="2694"/>
      </w:tblGrid>
      <w:tr w:rsidR="00047EA5" w:rsidRPr="00047EA5" w14:paraId="66D5C2FF" w14:textId="77777777" w:rsidTr="00047EA5">
        <w:tblPrEx>
          <w:tblCellMar>
            <w:top w:w="0" w:type="dxa"/>
            <w:bottom w:w="0" w:type="dxa"/>
          </w:tblCellMar>
        </w:tblPrEx>
        <w:trPr>
          <w:trHeight w:val="116"/>
          <w:jc w:val="center"/>
        </w:trPr>
        <w:tc>
          <w:tcPr>
            <w:tcW w:w="11194" w:type="dxa"/>
            <w:gridSpan w:val="3"/>
            <w:shd w:val="clear" w:color="auto" w:fill="686383"/>
          </w:tcPr>
          <w:p w14:paraId="1E6D6C05" w14:textId="20D2C8F0" w:rsidR="00047EA5" w:rsidRPr="00047EA5" w:rsidRDefault="00047EA5" w:rsidP="00047EA5">
            <w:pPr>
              <w:spacing w:before="120" w:after="120"/>
              <w:rPr>
                <w:rFonts w:ascii="Arial" w:hAnsi="Arial" w:cs="Arial"/>
                <w:b/>
                <w:color w:val="FFFFFF"/>
                <w:sz w:val="28"/>
                <w:szCs w:val="28"/>
              </w:rPr>
            </w:pPr>
            <w:r w:rsidRPr="00047EA5">
              <w:rPr>
                <w:rFonts w:ascii="Arial" w:hAnsi="Arial" w:cs="Arial"/>
                <w:b/>
                <w:color w:val="FFFFFF"/>
                <w:sz w:val="28"/>
                <w:szCs w:val="28"/>
              </w:rPr>
              <w:t>Übersicht: Maßnahmen in der Palliative Care mit ihren Risiken</w:t>
            </w:r>
          </w:p>
        </w:tc>
      </w:tr>
      <w:tr w:rsidR="00047EA5" w:rsidRPr="00047EA5" w14:paraId="3BDC4DB2" w14:textId="77777777" w:rsidTr="00047EA5">
        <w:tblPrEx>
          <w:tblCellMar>
            <w:top w:w="0" w:type="dxa"/>
            <w:bottom w:w="0" w:type="dxa"/>
          </w:tblCellMar>
        </w:tblPrEx>
        <w:trPr>
          <w:trHeight w:val="116"/>
          <w:jc w:val="center"/>
        </w:trPr>
        <w:tc>
          <w:tcPr>
            <w:tcW w:w="4531" w:type="dxa"/>
            <w:shd w:val="clear" w:color="auto" w:fill="DCF5A5"/>
          </w:tcPr>
          <w:p w14:paraId="7C1305B2" w14:textId="77777777" w:rsidR="00047EA5" w:rsidRPr="00047EA5" w:rsidRDefault="00047EA5" w:rsidP="00047EA5">
            <w:pPr>
              <w:spacing w:before="120" w:after="120"/>
              <w:jc w:val="center"/>
              <w:rPr>
                <w:rFonts w:ascii="Arial" w:hAnsi="Arial" w:cs="Arial"/>
                <w:b/>
                <w:color w:val="000000" w:themeColor="text1"/>
              </w:rPr>
            </w:pPr>
            <w:r w:rsidRPr="00047EA5">
              <w:rPr>
                <w:rFonts w:ascii="Arial" w:hAnsi="Arial" w:cs="Arial"/>
                <w:b/>
                <w:color w:val="000000" w:themeColor="text1"/>
              </w:rPr>
              <w:t xml:space="preserve">Maßnahmen </w:t>
            </w:r>
          </w:p>
        </w:tc>
        <w:tc>
          <w:tcPr>
            <w:tcW w:w="3969" w:type="dxa"/>
            <w:shd w:val="clear" w:color="auto" w:fill="DCF5A5"/>
          </w:tcPr>
          <w:p w14:paraId="00CE6572" w14:textId="77777777" w:rsidR="00047EA5" w:rsidRPr="00047EA5" w:rsidRDefault="00047EA5" w:rsidP="00047EA5">
            <w:pPr>
              <w:spacing w:before="120" w:after="120"/>
              <w:jc w:val="center"/>
              <w:rPr>
                <w:rFonts w:ascii="Arial" w:hAnsi="Arial" w:cs="Arial"/>
                <w:b/>
                <w:color w:val="000000" w:themeColor="text1"/>
              </w:rPr>
            </w:pPr>
            <w:r w:rsidRPr="00047EA5">
              <w:rPr>
                <w:rFonts w:ascii="Arial" w:hAnsi="Arial" w:cs="Arial"/>
                <w:b/>
                <w:color w:val="000000" w:themeColor="text1"/>
              </w:rPr>
              <w:t xml:space="preserve">Risiken </w:t>
            </w:r>
          </w:p>
        </w:tc>
        <w:tc>
          <w:tcPr>
            <w:tcW w:w="2694" w:type="dxa"/>
            <w:shd w:val="clear" w:color="auto" w:fill="DCF5A5"/>
          </w:tcPr>
          <w:p w14:paraId="0916698F" w14:textId="77777777" w:rsidR="00047EA5" w:rsidRPr="00047EA5" w:rsidRDefault="00047EA5" w:rsidP="00047EA5">
            <w:pPr>
              <w:spacing w:before="120" w:after="120"/>
              <w:jc w:val="center"/>
              <w:rPr>
                <w:rFonts w:ascii="Arial" w:hAnsi="Arial" w:cs="Arial"/>
                <w:b/>
                <w:color w:val="000000" w:themeColor="text1"/>
              </w:rPr>
            </w:pPr>
            <w:r w:rsidRPr="00047EA5">
              <w:rPr>
                <w:rFonts w:ascii="Arial" w:hAnsi="Arial" w:cs="Arial"/>
                <w:b/>
                <w:color w:val="000000" w:themeColor="text1"/>
              </w:rPr>
              <w:t xml:space="preserve">Sonstiges </w:t>
            </w:r>
          </w:p>
        </w:tc>
      </w:tr>
      <w:tr w:rsidR="00047EA5" w:rsidRPr="00047EA5" w14:paraId="6DF43B95" w14:textId="77777777" w:rsidTr="00047EA5">
        <w:tblPrEx>
          <w:tblCellMar>
            <w:top w:w="0" w:type="dxa"/>
            <w:bottom w:w="0" w:type="dxa"/>
          </w:tblCellMar>
        </w:tblPrEx>
        <w:trPr>
          <w:trHeight w:val="880"/>
          <w:jc w:val="center"/>
        </w:trPr>
        <w:tc>
          <w:tcPr>
            <w:tcW w:w="4531" w:type="dxa"/>
          </w:tcPr>
          <w:p w14:paraId="0D9D743B" w14:textId="77777777" w:rsidR="00047EA5" w:rsidRPr="00047EA5" w:rsidRDefault="00047EA5" w:rsidP="00047EA5">
            <w:pPr>
              <w:spacing w:before="120" w:after="120"/>
              <w:rPr>
                <w:rFonts w:ascii="Arial" w:hAnsi="Arial" w:cs="Arial"/>
                <w:b/>
                <w:color w:val="000000" w:themeColor="text1"/>
              </w:rPr>
            </w:pPr>
            <w:r w:rsidRPr="00047EA5">
              <w:rPr>
                <w:rFonts w:ascii="Arial" w:hAnsi="Arial" w:cs="Arial"/>
                <w:b/>
                <w:color w:val="000000" w:themeColor="text1"/>
              </w:rPr>
              <w:t xml:space="preserve">Spezielle Mundpflege </w:t>
            </w:r>
          </w:p>
          <w:p w14:paraId="6C80AD09" w14:textId="77777777" w:rsidR="00047EA5" w:rsidRPr="00047EA5" w:rsidRDefault="00047EA5" w:rsidP="00047EA5">
            <w:pPr>
              <w:spacing w:before="120" w:after="120"/>
              <w:rPr>
                <w:rFonts w:ascii="Arial" w:hAnsi="Arial" w:cs="Arial"/>
                <w:bCs/>
                <w:color w:val="000000" w:themeColor="text1"/>
              </w:rPr>
            </w:pPr>
            <w:r w:rsidRPr="00047EA5">
              <w:rPr>
                <w:rFonts w:ascii="Arial" w:hAnsi="Arial" w:cs="Arial"/>
                <w:bCs/>
                <w:color w:val="000000" w:themeColor="text1"/>
              </w:rPr>
              <w:t>Viele der Sterbenden atmen mit offenem Mund, sodass die Mundschleimhaut schon nach 30 Minuten austrocknet. Eine regelmä</w:t>
            </w:r>
            <w:r w:rsidRPr="00047EA5">
              <w:rPr>
                <w:rFonts w:ascii="Arial" w:hAnsi="Arial" w:cs="Arial"/>
                <w:bCs/>
                <w:color w:val="000000" w:themeColor="text1"/>
              </w:rPr>
              <w:softHyphen/>
              <w:t xml:space="preserve">ßige Befeuchtung der Mundschleimhaut mit wohlschmeckenden Getränken kann Abhilfe schaffen. </w:t>
            </w:r>
          </w:p>
        </w:tc>
        <w:tc>
          <w:tcPr>
            <w:tcW w:w="3969" w:type="dxa"/>
          </w:tcPr>
          <w:p w14:paraId="1F7B158D" w14:textId="77777777" w:rsidR="00047EA5" w:rsidRPr="00047EA5" w:rsidRDefault="00047EA5" w:rsidP="00047EA5">
            <w:pPr>
              <w:spacing w:before="120" w:after="120"/>
              <w:rPr>
                <w:rFonts w:ascii="Arial" w:hAnsi="Arial" w:cs="Arial"/>
                <w:b/>
                <w:color w:val="000000" w:themeColor="text1"/>
              </w:rPr>
            </w:pPr>
            <w:r w:rsidRPr="00047EA5">
              <w:rPr>
                <w:rFonts w:ascii="Arial" w:hAnsi="Arial" w:cs="Arial"/>
                <w:b/>
                <w:color w:val="000000" w:themeColor="text1"/>
              </w:rPr>
              <w:t xml:space="preserve">Hohes Risiko: </w:t>
            </w:r>
          </w:p>
          <w:p w14:paraId="4FF68F9F" w14:textId="77777777" w:rsidR="00047EA5" w:rsidRPr="00047EA5" w:rsidRDefault="00047EA5" w:rsidP="00047EA5">
            <w:pPr>
              <w:spacing w:before="120" w:after="120"/>
              <w:rPr>
                <w:rFonts w:ascii="Arial" w:hAnsi="Arial" w:cs="Arial"/>
                <w:bCs/>
                <w:color w:val="000000" w:themeColor="text1"/>
              </w:rPr>
            </w:pPr>
            <w:r w:rsidRPr="00047EA5">
              <w:rPr>
                <w:rFonts w:ascii="Arial" w:hAnsi="Arial" w:cs="Arial"/>
                <w:bCs/>
                <w:color w:val="000000" w:themeColor="text1"/>
              </w:rPr>
              <w:t>Eine Pflegefachkraft muss den Ange</w:t>
            </w:r>
            <w:r w:rsidRPr="00047EA5">
              <w:rPr>
                <w:rFonts w:ascii="Arial" w:hAnsi="Arial" w:cs="Arial"/>
                <w:bCs/>
                <w:color w:val="000000" w:themeColor="text1"/>
              </w:rPr>
              <w:softHyphen/>
              <w:t xml:space="preserve">hörigen auf die Gefahr der Aspiration (Verschlucken) aufmerksam machen. Zudem muss sie sich überzeugen, dass der Zugehörige die Maßnahme fachlich korrekt durchführen kann. </w:t>
            </w:r>
          </w:p>
        </w:tc>
        <w:tc>
          <w:tcPr>
            <w:tcW w:w="2694" w:type="dxa"/>
          </w:tcPr>
          <w:p w14:paraId="40F0B8F4" w14:textId="77777777" w:rsidR="00047EA5" w:rsidRPr="00047EA5" w:rsidRDefault="00047EA5" w:rsidP="00047EA5">
            <w:pPr>
              <w:spacing w:before="120" w:after="120"/>
              <w:rPr>
                <w:rFonts w:ascii="Arial" w:hAnsi="Arial" w:cs="Arial"/>
                <w:bCs/>
                <w:color w:val="000000" w:themeColor="text1"/>
              </w:rPr>
            </w:pPr>
            <w:r w:rsidRPr="00047EA5">
              <w:rPr>
                <w:rFonts w:ascii="Arial" w:hAnsi="Arial" w:cs="Arial"/>
                <w:bCs/>
                <w:color w:val="000000" w:themeColor="text1"/>
              </w:rPr>
              <w:t>Sinnvoll ist es, wenn die Maß</w:t>
            </w:r>
            <w:r w:rsidRPr="00047EA5">
              <w:rPr>
                <w:rFonts w:ascii="Arial" w:hAnsi="Arial" w:cs="Arial"/>
                <w:bCs/>
                <w:color w:val="000000" w:themeColor="text1"/>
              </w:rPr>
              <w:softHyphen/>
              <w:t xml:space="preserve">nahme alle zirka 30 Minuten durchgeführt werden könnte. Schläft der Erkrankte, sollte er nicht extra geweckt werden. </w:t>
            </w:r>
          </w:p>
        </w:tc>
      </w:tr>
      <w:tr w:rsidR="00047EA5" w:rsidRPr="00047EA5" w14:paraId="3E6516C9" w14:textId="77777777" w:rsidTr="00047EA5">
        <w:tblPrEx>
          <w:tblCellMar>
            <w:top w:w="0" w:type="dxa"/>
            <w:bottom w:w="0" w:type="dxa"/>
          </w:tblCellMar>
        </w:tblPrEx>
        <w:trPr>
          <w:trHeight w:val="625"/>
          <w:jc w:val="center"/>
        </w:trPr>
        <w:tc>
          <w:tcPr>
            <w:tcW w:w="4531" w:type="dxa"/>
          </w:tcPr>
          <w:p w14:paraId="4D9EC641" w14:textId="77777777" w:rsidR="00047EA5" w:rsidRPr="00047EA5" w:rsidRDefault="00047EA5" w:rsidP="00047EA5">
            <w:pPr>
              <w:spacing w:before="120" w:after="120"/>
              <w:rPr>
                <w:rFonts w:ascii="Arial" w:hAnsi="Arial" w:cs="Arial"/>
                <w:b/>
                <w:color w:val="000000" w:themeColor="text1"/>
              </w:rPr>
            </w:pPr>
            <w:r w:rsidRPr="00047EA5">
              <w:rPr>
                <w:rFonts w:ascii="Arial" w:hAnsi="Arial" w:cs="Arial"/>
                <w:b/>
                <w:color w:val="000000" w:themeColor="text1"/>
              </w:rPr>
              <w:t xml:space="preserve">Atemstimulierende Einreibung (ASE) </w:t>
            </w:r>
          </w:p>
          <w:p w14:paraId="5F2880A8" w14:textId="77777777" w:rsidR="00047EA5" w:rsidRPr="00047EA5" w:rsidRDefault="00047EA5" w:rsidP="00047EA5">
            <w:pPr>
              <w:spacing w:before="120" w:after="120"/>
              <w:rPr>
                <w:rFonts w:ascii="Arial" w:hAnsi="Arial" w:cs="Arial"/>
                <w:bCs/>
                <w:color w:val="000000" w:themeColor="text1"/>
              </w:rPr>
            </w:pPr>
            <w:r w:rsidRPr="00047EA5">
              <w:rPr>
                <w:rFonts w:ascii="Arial" w:hAnsi="Arial" w:cs="Arial"/>
                <w:bCs/>
                <w:color w:val="000000" w:themeColor="text1"/>
              </w:rPr>
              <w:t xml:space="preserve">Die ASE ist eine Maßnahme, die das tiefere Atmen des Erkrankten erleichtert. Dieses dient der Beruhigung und ist eine gute Prophylaxe gegen eine Lungenentzündung. </w:t>
            </w:r>
          </w:p>
        </w:tc>
        <w:tc>
          <w:tcPr>
            <w:tcW w:w="3969" w:type="dxa"/>
          </w:tcPr>
          <w:p w14:paraId="2FDC8D17" w14:textId="77777777" w:rsidR="00047EA5" w:rsidRPr="00047EA5" w:rsidRDefault="00047EA5" w:rsidP="00047EA5">
            <w:pPr>
              <w:spacing w:before="120" w:after="120"/>
              <w:rPr>
                <w:rFonts w:ascii="Arial" w:hAnsi="Arial" w:cs="Arial"/>
                <w:b/>
                <w:color w:val="000000" w:themeColor="text1"/>
              </w:rPr>
            </w:pPr>
            <w:r w:rsidRPr="00047EA5">
              <w:rPr>
                <w:rFonts w:ascii="Arial" w:hAnsi="Arial" w:cs="Arial"/>
                <w:b/>
                <w:color w:val="000000" w:themeColor="text1"/>
              </w:rPr>
              <w:t xml:space="preserve">Niedriges Risiko: </w:t>
            </w:r>
          </w:p>
          <w:p w14:paraId="3B1D7FF3" w14:textId="77777777" w:rsidR="00047EA5" w:rsidRPr="00047EA5" w:rsidRDefault="00047EA5" w:rsidP="00047EA5">
            <w:pPr>
              <w:spacing w:before="120" w:after="120"/>
              <w:rPr>
                <w:rFonts w:ascii="Arial" w:hAnsi="Arial" w:cs="Arial"/>
                <w:bCs/>
                <w:color w:val="000000" w:themeColor="text1"/>
              </w:rPr>
            </w:pPr>
            <w:r w:rsidRPr="00047EA5">
              <w:rPr>
                <w:rFonts w:ascii="Arial" w:hAnsi="Arial" w:cs="Arial"/>
                <w:bCs/>
                <w:color w:val="000000" w:themeColor="text1"/>
              </w:rPr>
              <w:t>Außer, dass die ASE falsch durchge</w:t>
            </w:r>
            <w:r w:rsidRPr="00047EA5">
              <w:rPr>
                <w:rFonts w:ascii="Arial" w:hAnsi="Arial" w:cs="Arial"/>
                <w:bCs/>
                <w:color w:val="000000" w:themeColor="text1"/>
              </w:rPr>
              <w:softHyphen/>
              <w:t xml:space="preserve">führt wird und somit keine Wirkung zeigt, gibt es keine Risiken. </w:t>
            </w:r>
          </w:p>
        </w:tc>
        <w:tc>
          <w:tcPr>
            <w:tcW w:w="2694" w:type="dxa"/>
          </w:tcPr>
          <w:p w14:paraId="75C269E3" w14:textId="77777777" w:rsidR="00047EA5" w:rsidRPr="00047EA5" w:rsidRDefault="00047EA5" w:rsidP="00047EA5">
            <w:pPr>
              <w:spacing w:before="120" w:after="120"/>
              <w:rPr>
                <w:rFonts w:ascii="Arial" w:hAnsi="Arial" w:cs="Arial"/>
                <w:bCs/>
                <w:color w:val="000000" w:themeColor="text1"/>
              </w:rPr>
            </w:pPr>
            <w:r w:rsidRPr="00047EA5">
              <w:rPr>
                <w:rFonts w:ascii="Arial" w:hAnsi="Arial" w:cs="Arial"/>
                <w:bCs/>
                <w:color w:val="000000" w:themeColor="text1"/>
              </w:rPr>
              <w:t>Die ASE ist eine gute Maßnah</w:t>
            </w:r>
            <w:r w:rsidRPr="00047EA5">
              <w:rPr>
                <w:rFonts w:ascii="Arial" w:hAnsi="Arial" w:cs="Arial"/>
                <w:bCs/>
                <w:color w:val="000000" w:themeColor="text1"/>
              </w:rPr>
              <w:softHyphen/>
              <w:t xml:space="preserve">me für den Sterbenden und seine Angehörigen, um noch in Körperkontakt treten zu können. </w:t>
            </w:r>
          </w:p>
        </w:tc>
      </w:tr>
      <w:tr w:rsidR="00047EA5" w:rsidRPr="00047EA5" w14:paraId="7F5F25ED" w14:textId="77777777" w:rsidTr="00047EA5">
        <w:tblPrEx>
          <w:tblCellMar>
            <w:top w:w="0" w:type="dxa"/>
            <w:bottom w:w="0" w:type="dxa"/>
          </w:tblCellMar>
        </w:tblPrEx>
        <w:trPr>
          <w:trHeight w:val="1135"/>
          <w:jc w:val="center"/>
        </w:trPr>
        <w:tc>
          <w:tcPr>
            <w:tcW w:w="4531" w:type="dxa"/>
          </w:tcPr>
          <w:p w14:paraId="4727F775" w14:textId="77777777" w:rsidR="00047EA5" w:rsidRPr="00047EA5" w:rsidRDefault="00047EA5" w:rsidP="00047EA5">
            <w:pPr>
              <w:spacing w:before="120" w:after="120"/>
              <w:rPr>
                <w:rFonts w:ascii="Arial" w:hAnsi="Arial" w:cs="Arial"/>
                <w:b/>
                <w:color w:val="000000" w:themeColor="text1"/>
              </w:rPr>
            </w:pPr>
            <w:r w:rsidRPr="00047EA5">
              <w:rPr>
                <w:rFonts w:ascii="Arial" w:hAnsi="Arial" w:cs="Arial"/>
                <w:b/>
                <w:color w:val="000000" w:themeColor="text1"/>
              </w:rPr>
              <w:t xml:space="preserve">Hand- und Fußmassagen </w:t>
            </w:r>
          </w:p>
          <w:p w14:paraId="634D268F" w14:textId="77777777" w:rsidR="00047EA5" w:rsidRPr="00047EA5" w:rsidRDefault="00047EA5" w:rsidP="00047EA5">
            <w:pPr>
              <w:spacing w:before="120" w:after="120"/>
              <w:rPr>
                <w:rFonts w:ascii="Arial" w:hAnsi="Arial" w:cs="Arial"/>
                <w:bCs/>
                <w:color w:val="000000" w:themeColor="text1"/>
              </w:rPr>
            </w:pPr>
            <w:r w:rsidRPr="00047EA5">
              <w:rPr>
                <w:rFonts w:ascii="Arial" w:hAnsi="Arial" w:cs="Arial"/>
                <w:bCs/>
                <w:color w:val="000000" w:themeColor="text1"/>
              </w:rPr>
              <w:t>Hand- und Fußmassagen sind sehr beruhigend und fördern die Entspannung. Die Wirkung kann durch ein Fuß- oder Handbad noch ver</w:t>
            </w:r>
            <w:r w:rsidRPr="00047EA5">
              <w:rPr>
                <w:rFonts w:ascii="Arial" w:hAnsi="Arial" w:cs="Arial"/>
                <w:bCs/>
                <w:color w:val="000000" w:themeColor="text1"/>
              </w:rPr>
              <w:softHyphen/>
              <w:t xml:space="preserve">stärkt werden. </w:t>
            </w:r>
          </w:p>
        </w:tc>
        <w:tc>
          <w:tcPr>
            <w:tcW w:w="3969" w:type="dxa"/>
          </w:tcPr>
          <w:p w14:paraId="21CD1ABC" w14:textId="77777777" w:rsidR="00047EA5" w:rsidRPr="00047EA5" w:rsidRDefault="00047EA5" w:rsidP="00047EA5">
            <w:pPr>
              <w:spacing w:before="120" w:after="120"/>
              <w:rPr>
                <w:rFonts w:ascii="Arial" w:hAnsi="Arial" w:cs="Arial"/>
                <w:b/>
                <w:color w:val="000000" w:themeColor="text1"/>
              </w:rPr>
            </w:pPr>
            <w:r w:rsidRPr="00047EA5">
              <w:rPr>
                <w:rFonts w:ascii="Arial" w:hAnsi="Arial" w:cs="Arial"/>
                <w:b/>
                <w:color w:val="000000" w:themeColor="text1"/>
              </w:rPr>
              <w:t xml:space="preserve">Mittleres Risiko: </w:t>
            </w:r>
          </w:p>
          <w:p w14:paraId="54876F85" w14:textId="77777777" w:rsidR="00047EA5" w:rsidRPr="00047EA5" w:rsidRDefault="00047EA5" w:rsidP="00047EA5">
            <w:pPr>
              <w:spacing w:before="120" w:after="120"/>
              <w:rPr>
                <w:rFonts w:ascii="Arial" w:hAnsi="Arial" w:cs="Arial"/>
                <w:bCs/>
                <w:color w:val="000000" w:themeColor="text1"/>
              </w:rPr>
            </w:pPr>
            <w:r w:rsidRPr="00047EA5">
              <w:rPr>
                <w:rFonts w:ascii="Arial" w:hAnsi="Arial" w:cs="Arial"/>
                <w:bCs/>
                <w:color w:val="000000" w:themeColor="text1"/>
              </w:rPr>
              <w:t>Risiken bestehen bei Menschen mit rheumatischen Erkrankungen in den Händen und Füßen. Unter diesen Umständen müssen die Maßnahmen mit vorsichtigen Berührungen durch</w:t>
            </w:r>
            <w:r w:rsidRPr="00047EA5">
              <w:rPr>
                <w:rFonts w:ascii="Arial" w:hAnsi="Arial" w:cs="Arial"/>
                <w:bCs/>
                <w:color w:val="000000" w:themeColor="text1"/>
              </w:rPr>
              <w:softHyphen/>
              <w:t>geführt werden. Bei Thrombosege</w:t>
            </w:r>
            <w:r w:rsidRPr="00047EA5">
              <w:rPr>
                <w:rFonts w:ascii="Arial" w:hAnsi="Arial" w:cs="Arial"/>
                <w:bCs/>
                <w:color w:val="000000" w:themeColor="text1"/>
              </w:rPr>
              <w:softHyphen/>
              <w:t>fahr in den Füßen darf die Maßnah</w:t>
            </w:r>
            <w:r w:rsidRPr="00047EA5">
              <w:rPr>
                <w:rFonts w:ascii="Arial" w:hAnsi="Arial" w:cs="Arial"/>
                <w:bCs/>
                <w:color w:val="000000" w:themeColor="text1"/>
              </w:rPr>
              <w:softHyphen/>
              <w:t xml:space="preserve">me nicht umgesetzt werden. </w:t>
            </w:r>
          </w:p>
        </w:tc>
        <w:tc>
          <w:tcPr>
            <w:tcW w:w="2694" w:type="dxa"/>
          </w:tcPr>
          <w:p w14:paraId="6ACE1742" w14:textId="77777777" w:rsidR="00047EA5" w:rsidRPr="00047EA5" w:rsidRDefault="00047EA5" w:rsidP="00047EA5">
            <w:pPr>
              <w:spacing w:before="120" w:after="120"/>
              <w:rPr>
                <w:rFonts w:ascii="Arial" w:hAnsi="Arial" w:cs="Arial"/>
                <w:bCs/>
                <w:color w:val="000000" w:themeColor="text1"/>
              </w:rPr>
            </w:pPr>
            <w:r w:rsidRPr="00047EA5">
              <w:rPr>
                <w:rFonts w:ascii="Arial" w:hAnsi="Arial" w:cs="Arial"/>
                <w:bCs/>
                <w:color w:val="000000" w:themeColor="text1"/>
              </w:rPr>
              <w:t>Auch diese Maßnahme dient dem körpernahen Dialogauf</w:t>
            </w:r>
            <w:r w:rsidRPr="00047EA5">
              <w:rPr>
                <w:rFonts w:ascii="Arial" w:hAnsi="Arial" w:cs="Arial"/>
                <w:bCs/>
                <w:color w:val="000000" w:themeColor="text1"/>
              </w:rPr>
              <w:softHyphen/>
              <w:t>bau zwischen dem Schwerst</w:t>
            </w:r>
            <w:r w:rsidRPr="00047EA5">
              <w:rPr>
                <w:rFonts w:ascii="Arial" w:hAnsi="Arial" w:cs="Arial"/>
                <w:bCs/>
                <w:color w:val="000000" w:themeColor="text1"/>
              </w:rPr>
              <w:softHyphen/>
              <w:t>kranken und seinen Angehöri</w:t>
            </w:r>
            <w:r w:rsidRPr="00047EA5">
              <w:rPr>
                <w:rFonts w:ascii="Arial" w:hAnsi="Arial" w:cs="Arial"/>
                <w:bCs/>
                <w:color w:val="000000" w:themeColor="text1"/>
              </w:rPr>
              <w:softHyphen/>
              <w:t xml:space="preserve">gen. </w:t>
            </w:r>
          </w:p>
        </w:tc>
      </w:tr>
      <w:tr w:rsidR="00047EA5" w:rsidRPr="00047EA5" w14:paraId="328066A2" w14:textId="77777777" w:rsidTr="00047EA5">
        <w:tblPrEx>
          <w:tblCellMar>
            <w:top w:w="0" w:type="dxa"/>
            <w:bottom w:w="0" w:type="dxa"/>
          </w:tblCellMar>
        </w:tblPrEx>
        <w:trPr>
          <w:trHeight w:val="1007"/>
          <w:jc w:val="center"/>
        </w:trPr>
        <w:tc>
          <w:tcPr>
            <w:tcW w:w="4531" w:type="dxa"/>
          </w:tcPr>
          <w:p w14:paraId="003EE51F" w14:textId="77777777" w:rsidR="00047EA5" w:rsidRPr="00047EA5" w:rsidRDefault="00047EA5" w:rsidP="00047EA5">
            <w:pPr>
              <w:spacing w:before="120" w:after="120"/>
              <w:rPr>
                <w:rFonts w:ascii="Arial" w:hAnsi="Arial" w:cs="Arial"/>
                <w:b/>
                <w:color w:val="000000" w:themeColor="text1"/>
              </w:rPr>
            </w:pPr>
            <w:r w:rsidRPr="00047EA5">
              <w:rPr>
                <w:rFonts w:ascii="Arial" w:hAnsi="Arial" w:cs="Arial"/>
                <w:b/>
                <w:color w:val="000000" w:themeColor="text1"/>
              </w:rPr>
              <w:t xml:space="preserve">Hautpflege </w:t>
            </w:r>
          </w:p>
          <w:p w14:paraId="07E878A8" w14:textId="77777777" w:rsidR="00047EA5" w:rsidRPr="00047EA5" w:rsidRDefault="00047EA5" w:rsidP="00047EA5">
            <w:pPr>
              <w:spacing w:before="120" w:after="120"/>
              <w:rPr>
                <w:rFonts w:ascii="Arial" w:hAnsi="Arial" w:cs="Arial"/>
                <w:bCs/>
                <w:color w:val="000000" w:themeColor="text1"/>
              </w:rPr>
            </w:pPr>
            <w:r w:rsidRPr="00047EA5">
              <w:rPr>
                <w:rFonts w:ascii="Arial" w:hAnsi="Arial" w:cs="Arial"/>
                <w:bCs/>
                <w:color w:val="000000" w:themeColor="text1"/>
              </w:rPr>
              <w:t>Viele Schwerstkranke und Sterbenden leiden unter einem Juckreiz. Zum einen trinken sie zu wenig und zum anderen wird mitunter zu viel gewaschen. Auch erzeugen einige Medikamen</w:t>
            </w:r>
            <w:r w:rsidRPr="00047EA5">
              <w:rPr>
                <w:rFonts w:ascii="Arial" w:hAnsi="Arial" w:cs="Arial"/>
                <w:bCs/>
                <w:color w:val="000000" w:themeColor="text1"/>
              </w:rPr>
              <w:softHyphen/>
              <w:t xml:space="preserve">te als Nebenwirkung einen Juckreiz. </w:t>
            </w:r>
          </w:p>
        </w:tc>
        <w:tc>
          <w:tcPr>
            <w:tcW w:w="3969" w:type="dxa"/>
          </w:tcPr>
          <w:p w14:paraId="7C6986D1" w14:textId="77777777" w:rsidR="00047EA5" w:rsidRPr="00047EA5" w:rsidRDefault="00047EA5" w:rsidP="00047EA5">
            <w:pPr>
              <w:spacing w:before="120" w:after="120"/>
              <w:rPr>
                <w:rFonts w:ascii="Arial" w:hAnsi="Arial" w:cs="Arial"/>
                <w:b/>
                <w:color w:val="000000" w:themeColor="text1"/>
              </w:rPr>
            </w:pPr>
            <w:r w:rsidRPr="00047EA5">
              <w:rPr>
                <w:rFonts w:ascii="Arial" w:hAnsi="Arial" w:cs="Arial"/>
                <w:b/>
                <w:color w:val="000000" w:themeColor="text1"/>
              </w:rPr>
              <w:t xml:space="preserve">Niedriges Risiko: </w:t>
            </w:r>
          </w:p>
          <w:p w14:paraId="7765FA92" w14:textId="77777777" w:rsidR="00047EA5" w:rsidRPr="00047EA5" w:rsidRDefault="00047EA5" w:rsidP="00047EA5">
            <w:pPr>
              <w:spacing w:before="120" w:after="120"/>
              <w:rPr>
                <w:rFonts w:ascii="Arial" w:hAnsi="Arial" w:cs="Arial"/>
                <w:bCs/>
                <w:color w:val="000000" w:themeColor="text1"/>
              </w:rPr>
            </w:pPr>
            <w:r w:rsidRPr="00047EA5">
              <w:rPr>
                <w:rFonts w:ascii="Arial" w:hAnsi="Arial" w:cs="Arial"/>
                <w:bCs/>
                <w:color w:val="000000" w:themeColor="text1"/>
              </w:rPr>
              <w:t>In der Praxis kommen oftmals Cremes mit Urea zum Einsatz. Hier ist es wichtig, auf die Prozentanga</w:t>
            </w:r>
            <w:r w:rsidRPr="00047EA5">
              <w:rPr>
                <w:rFonts w:ascii="Arial" w:hAnsi="Arial" w:cs="Arial"/>
                <w:bCs/>
                <w:color w:val="000000" w:themeColor="text1"/>
              </w:rPr>
              <w:softHyphen/>
              <w:t>ben zu achten, denn für die Körper</w:t>
            </w:r>
            <w:r w:rsidRPr="00047EA5">
              <w:rPr>
                <w:rFonts w:ascii="Arial" w:hAnsi="Arial" w:cs="Arial"/>
                <w:bCs/>
                <w:color w:val="000000" w:themeColor="text1"/>
              </w:rPr>
              <w:softHyphen/>
              <w:t xml:space="preserve">haut darf lediglich eine Konzentration von 5 % genutzt werden, an den Füßen hingegen 10 %. </w:t>
            </w:r>
          </w:p>
        </w:tc>
        <w:tc>
          <w:tcPr>
            <w:tcW w:w="2694" w:type="dxa"/>
          </w:tcPr>
          <w:p w14:paraId="1E4AB14C" w14:textId="77777777" w:rsidR="00047EA5" w:rsidRPr="00047EA5" w:rsidRDefault="00047EA5" w:rsidP="00047EA5">
            <w:pPr>
              <w:spacing w:before="120" w:after="120"/>
              <w:rPr>
                <w:rFonts w:ascii="Arial" w:hAnsi="Arial" w:cs="Arial"/>
                <w:bCs/>
                <w:color w:val="000000" w:themeColor="text1"/>
              </w:rPr>
            </w:pPr>
            <w:r w:rsidRPr="00047EA5">
              <w:rPr>
                <w:rFonts w:ascii="Arial" w:hAnsi="Arial" w:cs="Arial"/>
                <w:bCs/>
                <w:color w:val="000000" w:themeColor="text1"/>
              </w:rPr>
              <w:t>Auch diese Maßnahme dient dem körpernahen Dialogauf</w:t>
            </w:r>
            <w:r w:rsidRPr="00047EA5">
              <w:rPr>
                <w:rFonts w:ascii="Arial" w:hAnsi="Arial" w:cs="Arial"/>
                <w:bCs/>
                <w:color w:val="000000" w:themeColor="text1"/>
              </w:rPr>
              <w:softHyphen/>
              <w:t>bau zwischen dem Schwerst</w:t>
            </w:r>
            <w:r w:rsidRPr="00047EA5">
              <w:rPr>
                <w:rFonts w:ascii="Arial" w:hAnsi="Arial" w:cs="Arial"/>
                <w:bCs/>
                <w:color w:val="000000" w:themeColor="text1"/>
              </w:rPr>
              <w:softHyphen/>
              <w:t>kranken und seinen Angehöri</w:t>
            </w:r>
            <w:r w:rsidRPr="00047EA5">
              <w:rPr>
                <w:rFonts w:ascii="Arial" w:hAnsi="Arial" w:cs="Arial"/>
                <w:bCs/>
                <w:color w:val="000000" w:themeColor="text1"/>
              </w:rPr>
              <w:softHyphen/>
              <w:t xml:space="preserve">gen. </w:t>
            </w:r>
          </w:p>
        </w:tc>
      </w:tr>
      <w:tr w:rsidR="00047EA5" w:rsidRPr="00047EA5" w14:paraId="7C86BED3" w14:textId="77777777" w:rsidTr="00047EA5">
        <w:tblPrEx>
          <w:tblCellMar>
            <w:top w:w="0" w:type="dxa"/>
            <w:bottom w:w="0" w:type="dxa"/>
          </w:tblCellMar>
        </w:tblPrEx>
        <w:trPr>
          <w:trHeight w:val="1007"/>
          <w:jc w:val="center"/>
        </w:trPr>
        <w:tc>
          <w:tcPr>
            <w:tcW w:w="4531" w:type="dxa"/>
          </w:tcPr>
          <w:p w14:paraId="02EE2D45" w14:textId="77777777" w:rsidR="00047EA5" w:rsidRPr="00047EA5" w:rsidRDefault="00047EA5" w:rsidP="00047EA5">
            <w:pPr>
              <w:spacing w:before="120" w:after="120"/>
              <w:rPr>
                <w:rFonts w:ascii="Arial" w:hAnsi="Arial" w:cs="Arial"/>
                <w:b/>
                <w:color w:val="000000" w:themeColor="text1"/>
              </w:rPr>
            </w:pPr>
            <w:r w:rsidRPr="00047EA5">
              <w:rPr>
                <w:rFonts w:ascii="Arial" w:hAnsi="Arial" w:cs="Arial"/>
                <w:b/>
                <w:color w:val="000000" w:themeColor="text1"/>
              </w:rPr>
              <w:t xml:space="preserve">Körperliche Nähe </w:t>
            </w:r>
          </w:p>
          <w:p w14:paraId="064B706F" w14:textId="77777777" w:rsidR="00047EA5" w:rsidRPr="00047EA5" w:rsidRDefault="00047EA5" w:rsidP="00047EA5">
            <w:pPr>
              <w:spacing w:before="120" w:after="120"/>
              <w:rPr>
                <w:rFonts w:ascii="Arial" w:hAnsi="Arial" w:cs="Arial"/>
                <w:bCs/>
                <w:color w:val="000000" w:themeColor="text1"/>
              </w:rPr>
            </w:pPr>
            <w:r w:rsidRPr="00047EA5">
              <w:rPr>
                <w:rFonts w:ascii="Arial" w:hAnsi="Arial" w:cs="Arial"/>
                <w:bCs/>
                <w:color w:val="000000" w:themeColor="text1"/>
              </w:rPr>
              <w:t>Angehörige sind oftmals nicht geübt im Um</w:t>
            </w:r>
            <w:r w:rsidRPr="00047EA5">
              <w:rPr>
                <w:rFonts w:ascii="Arial" w:hAnsi="Arial" w:cs="Arial"/>
                <w:bCs/>
                <w:color w:val="000000" w:themeColor="text1"/>
              </w:rPr>
              <w:softHyphen/>
              <w:t>gang mit Sterbenden. Es besteht dann häufig eine Scheu, mit dem Schwerstkranken in den Körperkontakt zu treten. Körperkontakt wird hingegen von vielen Sterbenden als sehr ange</w:t>
            </w:r>
            <w:r w:rsidRPr="00047EA5">
              <w:rPr>
                <w:rFonts w:ascii="Arial" w:hAnsi="Arial" w:cs="Arial"/>
                <w:bCs/>
                <w:color w:val="000000" w:themeColor="text1"/>
              </w:rPr>
              <w:softHyphen/>
              <w:t>nehm empfunden. Dieser reicht vom Handhal</w:t>
            </w:r>
            <w:r w:rsidRPr="00047EA5">
              <w:rPr>
                <w:rFonts w:ascii="Arial" w:hAnsi="Arial" w:cs="Arial"/>
                <w:bCs/>
                <w:color w:val="000000" w:themeColor="text1"/>
              </w:rPr>
              <w:softHyphen/>
              <w:t xml:space="preserve">ten bis zum „Mit-ins-Bett-legen“. </w:t>
            </w:r>
          </w:p>
        </w:tc>
        <w:tc>
          <w:tcPr>
            <w:tcW w:w="3969" w:type="dxa"/>
          </w:tcPr>
          <w:p w14:paraId="172506EE" w14:textId="77777777" w:rsidR="00047EA5" w:rsidRPr="00047EA5" w:rsidRDefault="00047EA5" w:rsidP="00047EA5">
            <w:pPr>
              <w:spacing w:before="120" w:after="120"/>
              <w:rPr>
                <w:rFonts w:ascii="Arial" w:hAnsi="Arial" w:cs="Arial"/>
                <w:b/>
                <w:color w:val="000000" w:themeColor="text1"/>
              </w:rPr>
            </w:pPr>
            <w:r w:rsidRPr="00047EA5">
              <w:rPr>
                <w:rFonts w:ascii="Arial" w:hAnsi="Arial" w:cs="Arial"/>
                <w:b/>
                <w:color w:val="000000" w:themeColor="text1"/>
              </w:rPr>
              <w:t xml:space="preserve">Niedriges Risiko: </w:t>
            </w:r>
          </w:p>
          <w:p w14:paraId="02879034" w14:textId="34E3B58B" w:rsidR="00047EA5" w:rsidRPr="00047EA5" w:rsidRDefault="00047EA5" w:rsidP="00047EA5">
            <w:pPr>
              <w:spacing w:before="120" w:after="120"/>
              <w:rPr>
                <w:rFonts w:ascii="Arial" w:hAnsi="Arial" w:cs="Arial"/>
                <w:bCs/>
                <w:color w:val="000000" w:themeColor="text1"/>
              </w:rPr>
            </w:pPr>
            <w:r w:rsidRPr="00047EA5">
              <w:rPr>
                <w:rFonts w:ascii="Arial" w:hAnsi="Arial" w:cs="Arial"/>
                <w:bCs/>
                <w:color w:val="000000" w:themeColor="text1"/>
              </w:rPr>
              <w:t xml:space="preserve">Die Regie für den Körperkontakt muss beim Schwerstkranken bleiben. Natürlich hat der Angehörige ein berechtigtes Interesse für sich selbst. Auch er benötigt den Körperkontakt. Dieser darf aber nicht dem Schwerstkranken übergestülpt werden. </w:t>
            </w:r>
          </w:p>
        </w:tc>
        <w:tc>
          <w:tcPr>
            <w:tcW w:w="2694" w:type="dxa"/>
          </w:tcPr>
          <w:p w14:paraId="25B3C484" w14:textId="77777777" w:rsidR="00047EA5" w:rsidRPr="00047EA5" w:rsidRDefault="00047EA5" w:rsidP="00047EA5">
            <w:pPr>
              <w:spacing w:before="120" w:after="120"/>
              <w:rPr>
                <w:rFonts w:ascii="Arial" w:hAnsi="Arial" w:cs="Arial"/>
                <w:bCs/>
                <w:color w:val="000000" w:themeColor="text1"/>
              </w:rPr>
            </w:pPr>
            <w:r w:rsidRPr="00047EA5">
              <w:rPr>
                <w:rFonts w:ascii="Arial" w:hAnsi="Arial" w:cs="Arial"/>
                <w:bCs/>
                <w:color w:val="000000" w:themeColor="text1"/>
              </w:rPr>
              <w:t>Es ist ratsam, mit dem Zuge</w:t>
            </w:r>
            <w:r w:rsidRPr="00047EA5">
              <w:rPr>
                <w:rFonts w:ascii="Arial" w:hAnsi="Arial" w:cs="Arial"/>
                <w:bCs/>
                <w:color w:val="000000" w:themeColor="text1"/>
              </w:rPr>
              <w:softHyphen/>
              <w:t>hörigen zusammen zu erfor</w:t>
            </w:r>
            <w:r w:rsidRPr="00047EA5">
              <w:rPr>
                <w:rFonts w:ascii="Arial" w:hAnsi="Arial" w:cs="Arial"/>
                <w:bCs/>
                <w:color w:val="000000" w:themeColor="text1"/>
              </w:rPr>
              <w:softHyphen/>
              <w:t>schen, wie der Schwerstkranke aktuell sein Wohlbefinden ausdrückt. Dieses ist die Orien</w:t>
            </w:r>
            <w:r w:rsidRPr="00047EA5">
              <w:rPr>
                <w:rFonts w:ascii="Arial" w:hAnsi="Arial" w:cs="Arial"/>
                <w:bCs/>
                <w:color w:val="000000" w:themeColor="text1"/>
              </w:rPr>
              <w:softHyphen/>
              <w:t>tierung für alle Maßnahmen.</w:t>
            </w:r>
          </w:p>
        </w:tc>
      </w:tr>
    </w:tbl>
    <w:p w14:paraId="7F36D101" w14:textId="77777777" w:rsidR="00047EA5" w:rsidRDefault="00047EA5" w:rsidP="00C73E1A"/>
    <w:sectPr w:rsidR="00047EA5" w:rsidSect="00B54D4E">
      <w:headerReference w:type="default" r:id="rId9"/>
      <w:pgSz w:w="11906" w:h="16838" w:code="9"/>
      <w:pgMar w:top="-284"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0AF30" w14:textId="77777777" w:rsidR="00B51C59" w:rsidRDefault="00B51C59" w:rsidP="002A5D13">
      <w:pPr>
        <w:spacing w:after="0" w:line="240" w:lineRule="auto"/>
      </w:pPr>
      <w:r>
        <w:separator/>
      </w:r>
    </w:p>
  </w:endnote>
  <w:endnote w:type="continuationSeparator" w:id="0">
    <w:p w14:paraId="3BFA17A4" w14:textId="77777777" w:rsidR="00B51C59" w:rsidRDefault="00B51C59"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70330" w14:textId="77777777" w:rsidR="00B51C59" w:rsidRDefault="00B51C59" w:rsidP="002A5D13">
      <w:pPr>
        <w:spacing w:after="0" w:line="240" w:lineRule="auto"/>
      </w:pPr>
      <w:r>
        <w:separator/>
      </w:r>
    </w:p>
  </w:footnote>
  <w:footnote w:type="continuationSeparator" w:id="0">
    <w:p w14:paraId="63BCAF55" w14:textId="77777777" w:rsidR="00B51C59" w:rsidRDefault="00B51C59"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7CE9A153" w14:textId="77777777" w:rsidTr="00635675">
      <w:tc>
        <w:tcPr>
          <w:tcW w:w="1500" w:type="pct"/>
          <w:tcBorders>
            <w:bottom w:val="single" w:sz="4" w:space="0" w:color="auto"/>
          </w:tcBorders>
          <w:shd w:val="clear" w:color="auto" w:fill="CCF07C"/>
          <w:vAlign w:val="center"/>
        </w:tcPr>
        <w:p w14:paraId="4A604033" w14:textId="2966B6DD" w:rsidR="007A7CA7" w:rsidRPr="00635675" w:rsidRDefault="00ED3984" w:rsidP="00635675">
          <w:pPr>
            <w:pStyle w:val="Kopfzeile"/>
            <w:jc w:val="center"/>
            <w:rPr>
              <w:b/>
            </w:rPr>
          </w:pPr>
          <w:r w:rsidRPr="00635675">
            <w:rPr>
              <w:b/>
              <w:sz w:val="24"/>
            </w:rPr>
            <w:t>Ausgabe 0</w:t>
          </w:r>
          <w:r w:rsidR="00047EA5">
            <w:rPr>
              <w:b/>
              <w:sz w:val="24"/>
            </w:rPr>
            <w:t>7</w:t>
          </w:r>
          <w:r w:rsidR="007A7CA7" w:rsidRPr="00635675">
            <w:rPr>
              <w:b/>
              <w:sz w:val="24"/>
            </w:rPr>
            <w:t xml:space="preserve"> - 20</w:t>
          </w:r>
          <w:r w:rsidR="00CC207A">
            <w:rPr>
              <w:b/>
              <w:sz w:val="24"/>
            </w:rPr>
            <w:t>2</w:t>
          </w:r>
          <w:r w:rsidR="00891A0F">
            <w:rPr>
              <w:b/>
              <w:sz w:val="24"/>
            </w:rPr>
            <w:t>5</w:t>
          </w:r>
        </w:p>
      </w:tc>
      <w:tc>
        <w:tcPr>
          <w:tcW w:w="4000" w:type="pct"/>
          <w:tcBorders>
            <w:bottom w:val="single" w:sz="4" w:space="0" w:color="auto"/>
          </w:tcBorders>
          <w:shd w:val="clear" w:color="auto" w:fill="8E89A5"/>
          <w:vAlign w:val="bottom"/>
        </w:tcPr>
        <w:p w14:paraId="698BCBA0" w14:textId="77777777" w:rsidR="007A7CA7" w:rsidRPr="0050689E" w:rsidRDefault="0050689E" w:rsidP="007A7CA7">
          <w:pPr>
            <w:pStyle w:val="Kopfzeile"/>
            <w:rPr>
              <w:b/>
              <w:bCs/>
              <w:color w:val="76923C"/>
              <w:sz w:val="28"/>
            </w:rPr>
          </w:pPr>
          <w:r w:rsidRPr="00635675">
            <w:rPr>
              <w:b/>
              <w:bCs/>
              <w:caps/>
              <w:color w:val="CCF07C"/>
              <w:sz w:val="36"/>
            </w:rPr>
            <w:t>Palliativ</w:t>
          </w:r>
          <w:r w:rsidRPr="00D91571">
            <w:rPr>
              <w:bCs/>
              <w:caps/>
              <w:color w:val="FFFFFF"/>
              <w:sz w:val="36"/>
            </w:rPr>
            <w:t>pflege</w:t>
          </w:r>
          <w:r w:rsidRPr="0050689E">
            <w:rPr>
              <w:bCs/>
              <w:caps/>
              <w:sz w:val="36"/>
            </w:rPr>
            <w:t xml:space="preserve"> </w:t>
          </w:r>
          <w:r w:rsidRPr="00635675">
            <w:rPr>
              <w:rFonts w:ascii="Segoe Print" w:hAnsi="Segoe Print"/>
              <w:b/>
              <w:bCs/>
              <w:color w:val="27467D"/>
              <w:sz w:val="36"/>
            </w:rPr>
            <w:t>heute</w:t>
          </w:r>
          <w:r w:rsidR="007A7CA7" w:rsidRPr="0050689E">
            <w:rPr>
              <w:rFonts w:ascii="Kristen ITC" w:hAnsi="Kristen ITC"/>
              <w:b/>
              <w:bCs/>
              <w:caps/>
              <w:sz w:val="40"/>
            </w:rPr>
            <w:t xml:space="preserve"> </w:t>
          </w:r>
        </w:p>
        <w:p w14:paraId="330FB6EE" w14:textId="77777777" w:rsidR="007A7CA7" w:rsidRPr="00D91571" w:rsidRDefault="0050689E" w:rsidP="007A7CA7">
          <w:pPr>
            <w:pStyle w:val="Kopfzeile"/>
            <w:rPr>
              <w:color w:val="FFFFFF"/>
              <w:sz w:val="24"/>
            </w:rPr>
          </w:pPr>
          <w:r w:rsidRPr="00D91571">
            <w:rPr>
              <w:bCs/>
              <w:color w:val="FFFFFF"/>
              <w:sz w:val="18"/>
            </w:rPr>
            <w:t>Schwerstkranke und Sterbende professionell pflegen und ganzheitlich begleiten</w:t>
          </w:r>
        </w:p>
      </w:tc>
    </w:tr>
  </w:tbl>
  <w:p w14:paraId="29DED754" w14:textId="77777777" w:rsidR="007A7CA7" w:rsidRDefault="007A7CA7">
    <w:pPr>
      <w:pStyle w:val="Kopfzeile"/>
    </w:pPr>
  </w:p>
  <w:p w14:paraId="64F773D3"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4"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583027377">
    <w:abstractNumId w:val="9"/>
  </w:num>
  <w:num w:numId="2" w16cid:durableId="14428028">
    <w:abstractNumId w:val="19"/>
  </w:num>
  <w:num w:numId="3" w16cid:durableId="1422145638">
    <w:abstractNumId w:val="21"/>
  </w:num>
  <w:num w:numId="4" w16cid:durableId="287125857">
    <w:abstractNumId w:val="10"/>
  </w:num>
  <w:num w:numId="5" w16cid:durableId="694965194">
    <w:abstractNumId w:val="6"/>
  </w:num>
  <w:num w:numId="6" w16cid:durableId="1680082122">
    <w:abstractNumId w:val="7"/>
  </w:num>
  <w:num w:numId="7" w16cid:durableId="280460949">
    <w:abstractNumId w:val="12"/>
  </w:num>
  <w:num w:numId="8" w16cid:durableId="2052265432">
    <w:abstractNumId w:val="11"/>
  </w:num>
  <w:num w:numId="9" w16cid:durableId="788276020">
    <w:abstractNumId w:val="8"/>
  </w:num>
  <w:num w:numId="10" w16cid:durableId="1512185347">
    <w:abstractNumId w:val="5"/>
  </w:num>
  <w:num w:numId="11" w16cid:durableId="1446078547">
    <w:abstractNumId w:val="20"/>
  </w:num>
  <w:num w:numId="12" w16cid:durableId="1125122879">
    <w:abstractNumId w:val="14"/>
  </w:num>
  <w:num w:numId="13" w16cid:durableId="299844825">
    <w:abstractNumId w:val="15"/>
  </w:num>
  <w:num w:numId="14" w16cid:durableId="769473679">
    <w:abstractNumId w:val="13"/>
  </w:num>
  <w:num w:numId="15" w16cid:durableId="354157895">
    <w:abstractNumId w:val="16"/>
  </w:num>
  <w:num w:numId="16" w16cid:durableId="730618392">
    <w:abstractNumId w:val="17"/>
  </w:num>
  <w:num w:numId="17" w16cid:durableId="1635981274">
    <w:abstractNumId w:val="18"/>
  </w:num>
  <w:num w:numId="18" w16cid:durableId="825585097">
    <w:abstractNumId w:val="4"/>
  </w:num>
  <w:num w:numId="19" w16cid:durableId="1151482016">
    <w:abstractNumId w:val="3"/>
  </w:num>
  <w:num w:numId="20" w16cid:durableId="755325577">
    <w:abstractNumId w:val="2"/>
  </w:num>
  <w:num w:numId="21" w16cid:durableId="1865551489">
    <w:abstractNumId w:val="1"/>
  </w:num>
  <w:num w:numId="22" w16cid:durableId="1188982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263D2"/>
    <w:rsid w:val="00032A0C"/>
    <w:rsid w:val="00047EA5"/>
    <w:rsid w:val="00070D06"/>
    <w:rsid w:val="00075F77"/>
    <w:rsid w:val="000B50CC"/>
    <w:rsid w:val="000C6A2D"/>
    <w:rsid w:val="00103AB6"/>
    <w:rsid w:val="00135B67"/>
    <w:rsid w:val="0015409B"/>
    <w:rsid w:val="001B429B"/>
    <w:rsid w:val="00205D0C"/>
    <w:rsid w:val="0027096C"/>
    <w:rsid w:val="002766CF"/>
    <w:rsid w:val="0028515F"/>
    <w:rsid w:val="002A5D13"/>
    <w:rsid w:val="002B029B"/>
    <w:rsid w:val="002B328E"/>
    <w:rsid w:val="002B4419"/>
    <w:rsid w:val="002D45E4"/>
    <w:rsid w:val="002E4378"/>
    <w:rsid w:val="002F7B4F"/>
    <w:rsid w:val="002F7CBC"/>
    <w:rsid w:val="003676E3"/>
    <w:rsid w:val="00380EF0"/>
    <w:rsid w:val="003B1C00"/>
    <w:rsid w:val="003E3400"/>
    <w:rsid w:val="00433F51"/>
    <w:rsid w:val="004639C0"/>
    <w:rsid w:val="004955F6"/>
    <w:rsid w:val="004A47F9"/>
    <w:rsid w:val="004B6C90"/>
    <w:rsid w:val="004C2396"/>
    <w:rsid w:val="0050689E"/>
    <w:rsid w:val="00551B88"/>
    <w:rsid w:val="00587D31"/>
    <w:rsid w:val="005E1850"/>
    <w:rsid w:val="00606AB2"/>
    <w:rsid w:val="00614D0A"/>
    <w:rsid w:val="006337A9"/>
    <w:rsid w:val="00635675"/>
    <w:rsid w:val="00653E72"/>
    <w:rsid w:val="00661981"/>
    <w:rsid w:val="006A5CFE"/>
    <w:rsid w:val="006E18EF"/>
    <w:rsid w:val="00746C8E"/>
    <w:rsid w:val="00782522"/>
    <w:rsid w:val="007A7CA7"/>
    <w:rsid w:val="007B0290"/>
    <w:rsid w:val="007C0AE5"/>
    <w:rsid w:val="007E1A2E"/>
    <w:rsid w:val="00811578"/>
    <w:rsid w:val="00841FA8"/>
    <w:rsid w:val="00852BFB"/>
    <w:rsid w:val="008537CF"/>
    <w:rsid w:val="008633AC"/>
    <w:rsid w:val="00887070"/>
    <w:rsid w:val="00891A0F"/>
    <w:rsid w:val="008B1F83"/>
    <w:rsid w:val="008E62B1"/>
    <w:rsid w:val="008F5C4C"/>
    <w:rsid w:val="00937B0B"/>
    <w:rsid w:val="009433D9"/>
    <w:rsid w:val="00983536"/>
    <w:rsid w:val="009B721F"/>
    <w:rsid w:val="009F084F"/>
    <w:rsid w:val="00A06C64"/>
    <w:rsid w:val="00A7627B"/>
    <w:rsid w:val="00AC136E"/>
    <w:rsid w:val="00B01FFE"/>
    <w:rsid w:val="00B51C59"/>
    <w:rsid w:val="00B54D4E"/>
    <w:rsid w:val="00B707AF"/>
    <w:rsid w:val="00B87D52"/>
    <w:rsid w:val="00BD71E9"/>
    <w:rsid w:val="00C135D1"/>
    <w:rsid w:val="00C310AF"/>
    <w:rsid w:val="00C72E7A"/>
    <w:rsid w:val="00C73E1A"/>
    <w:rsid w:val="00C96219"/>
    <w:rsid w:val="00CC207A"/>
    <w:rsid w:val="00CC38C8"/>
    <w:rsid w:val="00D86187"/>
    <w:rsid w:val="00D91571"/>
    <w:rsid w:val="00DB32C7"/>
    <w:rsid w:val="00E113DA"/>
    <w:rsid w:val="00E2265E"/>
    <w:rsid w:val="00E62980"/>
    <w:rsid w:val="00ED0C7B"/>
    <w:rsid w:val="00ED3984"/>
    <w:rsid w:val="00F20663"/>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168721"/>
  <w15:chartTrackingRefBased/>
  <w15:docId w15:val="{0E42D620-34CE-4256-8792-E63BA1CA8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E61094-F5F5-4950-AA12-7CDC3A994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2619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2025-06-24T10:27:00Z</dcterms:created>
  <dcterms:modified xsi:type="dcterms:W3CDTF">2025-06-24T10:27:00Z</dcterms:modified>
</cp:coreProperties>
</file>