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CA3E8" w14:textId="72F4D4B4" w:rsidR="009D3A29" w:rsidRDefault="0027544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90E28B" wp14:editId="2418A97F">
                <wp:simplePos x="0" y="0"/>
                <wp:positionH relativeFrom="column">
                  <wp:posOffset>4770755</wp:posOffset>
                </wp:positionH>
                <wp:positionV relativeFrom="paragraph">
                  <wp:posOffset>954405</wp:posOffset>
                </wp:positionV>
                <wp:extent cx="1238250" cy="298450"/>
                <wp:effectExtent l="0" t="0" r="19050" b="25400"/>
                <wp:wrapNone/>
                <wp:docPr id="102966010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298450"/>
                        </a:xfrm>
                        <a:prstGeom prst="rect">
                          <a:avLst/>
                        </a:prstGeom>
                        <a:solidFill>
                          <a:srgbClr val="9E95BD"/>
                        </a:solidFill>
                        <a:ln w="6350">
                          <a:solidFill>
                            <a:srgbClr val="9E95BD"/>
                          </a:solidFill>
                        </a:ln>
                      </wps:spPr>
                      <wps:txbx>
                        <w:txbxContent>
                          <w:p w14:paraId="1E846BFE" w14:textId="34F5B68F" w:rsidR="00275440" w:rsidRPr="00275440" w:rsidRDefault="00275440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Ausgabe </w:t>
                            </w:r>
                            <w:r w:rsidR="009D27B5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9</w:t>
                            </w:r>
                            <w:r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/25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0E28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75.65pt;margin-top:75.15pt;width:97.5pt;height:2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" fillcolor="#9e95bd" strokecolor="#9e95bd" strokeweight=".5pt">
                <v:textbox>
                  <w:txbxContent>
                    <w:p w14:paraId="1E846BFE" w14:textId="34F5B68F" w:rsidR="00275440" w:rsidRPr="00275440" w:rsidRDefault="00275440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275440">
                        <w:rPr>
                          <w:b/>
                          <w:bCs/>
                          <w:color w:val="FFFFFF" w:themeColor="background1"/>
                        </w:rPr>
                        <w:t xml:space="preserve">Ausgabe </w:t>
                      </w:r>
                      <w:r w:rsidR="009D27B5">
                        <w:rPr>
                          <w:b/>
                          <w:bCs/>
                          <w:color w:val="FFFFFF" w:themeColor="background1"/>
                        </w:rPr>
                        <w:t>9</w:t>
                      </w:r>
                      <w:r w:rsidRPr="00275440">
                        <w:rPr>
                          <w:b/>
                          <w:bCs/>
                          <w:color w:val="FFFFFF" w:themeColor="background1"/>
                        </w:rPr>
                        <w:t>/25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6421254" wp14:editId="19084140">
            <wp:extent cx="4819650" cy="1290446"/>
            <wp:effectExtent l="0" t="0" r="0" b="5080"/>
            <wp:docPr id="2114970076" name="Grafik 1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970076" name="Grafik 1" descr="Ein Bild, das Text, Schrift, Logo, Grafike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883" cy="129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FE141" w14:textId="77777777" w:rsidR="00275440" w:rsidRDefault="00275440"/>
    <w:p w14:paraId="69909DF2" w14:textId="77777777" w:rsidR="00275440" w:rsidRDefault="00275440"/>
    <w:tbl>
      <w:tblPr>
        <w:tblStyle w:val="Tabellenraster"/>
        <w:tblW w:w="9069" w:type="dxa"/>
        <w:tblLook w:val="04A0" w:firstRow="1" w:lastRow="0" w:firstColumn="1" w:lastColumn="0" w:noHBand="0" w:noVBand="1"/>
      </w:tblPr>
      <w:tblGrid>
        <w:gridCol w:w="1838"/>
        <w:gridCol w:w="4394"/>
        <w:gridCol w:w="2837"/>
      </w:tblGrid>
      <w:tr w:rsidR="00700D1F" w14:paraId="7EE52CE8" w14:textId="77777777" w:rsidTr="00700D1F">
        <w:tc>
          <w:tcPr>
            <w:tcW w:w="9069" w:type="dxa"/>
            <w:gridSpan w:val="3"/>
            <w:shd w:val="clear" w:color="auto" w:fill="9E95BD"/>
          </w:tcPr>
          <w:p w14:paraId="616871DE" w14:textId="600316E1" w:rsidR="00700D1F" w:rsidRPr="00700D1F" w:rsidRDefault="00700D1F" w:rsidP="00700D1F">
            <w:pPr>
              <w:pStyle w:val="Flietext"/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proofErr w:type="spellStart"/>
            <w:r w:rsidRPr="00700D1F">
              <w:rPr>
                <w:b/>
                <w:bCs/>
                <w:color w:val="FFFFFF" w:themeColor="background1"/>
                <w:sz w:val="32"/>
                <w:szCs w:val="32"/>
              </w:rPr>
              <w:t>Übersicht</w:t>
            </w:r>
            <w:proofErr w:type="spellEnd"/>
            <w:r w:rsidRPr="00700D1F">
              <w:rPr>
                <w:b/>
                <w:bCs/>
                <w:color w:val="FFFFFF" w:themeColor="background1"/>
                <w:sz w:val="32"/>
                <w:szCs w:val="32"/>
              </w:rPr>
              <w:t xml:space="preserve">: </w:t>
            </w:r>
            <w:proofErr w:type="spellStart"/>
            <w:r w:rsidRPr="00700D1F">
              <w:rPr>
                <w:b/>
                <w:bCs/>
                <w:color w:val="FFFFFF" w:themeColor="background1"/>
                <w:sz w:val="32"/>
                <w:szCs w:val="32"/>
              </w:rPr>
              <w:t>Ampelfarben</w:t>
            </w:r>
            <w:proofErr w:type="spellEnd"/>
            <w:r w:rsidRPr="00700D1F">
              <w:rPr>
                <w:b/>
                <w:bCs/>
                <w:color w:val="FFFFFF" w:themeColor="background1"/>
                <w:sz w:val="32"/>
                <w:szCs w:val="32"/>
              </w:rPr>
              <w:t xml:space="preserve"> in der </w:t>
            </w:r>
            <w:proofErr w:type="spellStart"/>
            <w:r w:rsidRPr="00700D1F">
              <w:rPr>
                <w:b/>
                <w:bCs/>
                <w:color w:val="FFFFFF" w:themeColor="background1"/>
                <w:sz w:val="32"/>
                <w:szCs w:val="32"/>
              </w:rPr>
              <w:t>Pflegepraxis</w:t>
            </w:r>
            <w:proofErr w:type="spellEnd"/>
          </w:p>
        </w:tc>
      </w:tr>
      <w:tr w:rsidR="00700D1F" w14:paraId="6E9ED954" w14:textId="77777777" w:rsidTr="001502FC">
        <w:tc>
          <w:tcPr>
            <w:tcW w:w="1838" w:type="dxa"/>
          </w:tcPr>
          <w:p w14:paraId="34A913E8" w14:textId="7A64218A" w:rsidR="00700D1F" w:rsidRPr="001502FC" w:rsidRDefault="00700D1F" w:rsidP="00700D1F">
            <w:pPr>
              <w:pStyle w:val="Flietext"/>
              <w:rPr>
                <w:b/>
                <w:bCs/>
                <w:sz w:val="24"/>
                <w:szCs w:val="24"/>
              </w:rPr>
            </w:pPr>
            <w:proofErr w:type="spellStart"/>
            <w:r w:rsidRPr="001502FC">
              <w:rPr>
                <w:b/>
                <w:bCs/>
                <w:sz w:val="24"/>
                <w:szCs w:val="24"/>
              </w:rPr>
              <w:t>Farbe</w:t>
            </w:r>
            <w:proofErr w:type="spellEnd"/>
          </w:p>
        </w:tc>
        <w:tc>
          <w:tcPr>
            <w:tcW w:w="4394" w:type="dxa"/>
          </w:tcPr>
          <w:p w14:paraId="556D7755" w14:textId="6E67A7A9" w:rsidR="00700D1F" w:rsidRPr="001502FC" w:rsidRDefault="00700D1F" w:rsidP="00700D1F">
            <w:pPr>
              <w:pStyle w:val="Flietext"/>
              <w:rPr>
                <w:b/>
                <w:bCs/>
                <w:sz w:val="24"/>
                <w:szCs w:val="24"/>
              </w:rPr>
            </w:pPr>
            <w:proofErr w:type="spellStart"/>
            <w:r w:rsidRPr="001502FC">
              <w:rPr>
                <w:b/>
                <w:bCs/>
                <w:sz w:val="24"/>
                <w:szCs w:val="24"/>
              </w:rPr>
              <w:t>Bedeutung</w:t>
            </w:r>
            <w:proofErr w:type="spellEnd"/>
          </w:p>
        </w:tc>
        <w:tc>
          <w:tcPr>
            <w:tcW w:w="2837" w:type="dxa"/>
          </w:tcPr>
          <w:p w14:paraId="6387DFBA" w14:textId="1997FA67" w:rsidR="00700D1F" w:rsidRPr="001502FC" w:rsidRDefault="00700D1F" w:rsidP="00700D1F">
            <w:pPr>
              <w:pStyle w:val="Flietext"/>
              <w:rPr>
                <w:b/>
                <w:bCs/>
                <w:sz w:val="24"/>
                <w:szCs w:val="24"/>
              </w:rPr>
            </w:pPr>
            <w:proofErr w:type="spellStart"/>
            <w:r w:rsidRPr="001502FC">
              <w:rPr>
                <w:b/>
                <w:bCs/>
                <w:sz w:val="24"/>
                <w:szCs w:val="24"/>
              </w:rPr>
              <w:t>Beispiel</w:t>
            </w:r>
            <w:proofErr w:type="spellEnd"/>
          </w:p>
        </w:tc>
      </w:tr>
      <w:tr w:rsidR="00700D1F" w14:paraId="404280A7" w14:textId="77777777" w:rsidTr="001502FC">
        <w:tc>
          <w:tcPr>
            <w:tcW w:w="1838" w:type="dxa"/>
          </w:tcPr>
          <w:p w14:paraId="38F8C9A0" w14:textId="77777777" w:rsidR="00700D1F" w:rsidRPr="005C1B98" w:rsidRDefault="00700D1F" w:rsidP="00700D1F">
            <w:pPr>
              <w:pStyle w:val="Flietext"/>
              <w:rPr>
                <w:b/>
                <w:bCs/>
                <w:sz w:val="24"/>
                <w:szCs w:val="24"/>
              </w:rPr>
            </w:pPr>
            <w:r w:rsidRPr="005C1B98">
              <w:rPr>
                <w:b/>
                <w:bCs/>
                <w:color w:val="EE0000"/>
                <w:sz w:val="24"/>
                <w:szCs w:val="24"/>
              </w:rPr>
              <w:t>Rot</w:t>
            </w:r>
          </w:p>
        </w:tc>
        <w:tc>
          <w:tcPr>
            <w:tcW w:w="4394" w:type="dxa"/>
          </w:tcPr>
          <w:p w14:paraId="3B5BD704" w14:textId="77777777" w:rsidR="00700D1F" w:rsidRPr="005C1B98" w:rsidRDefault="00700D1F" w:rsidP="00700D1F">
            <w:pPr>
              <w:pStyle w:val="Flietext"/>
              <w:rPr>
                <w:sz w:val="24"/>
                <w:szCs w:val="24"/>
                <w:lang w:val="de-DE"/>
              </w:rPr>
            </w:pPr>
            <w:r w:rsidRPr="005C1B98">
              <w:rPr>
                <w:sz w:val="24"/>
                <w:szCs w:val="24"/>
                <w:lang w:val="de-DE"/>
              </w:rPr>
              <w:t>Sofortige Handlung erforderlich. Akute Gefahr für Gesundheit, Leben oder andere Schäden und Beeinträchtigungen.</w:t>
            </w:r>
          </w:p>
        </w:tc>
        <w:tc>
          <w:tcPr>
            <w:tcW w:w="2837" w:type="dxa"/>
          </w:tcPr>
          <w:p w14:paraId="4D5490C4" w14:textId="77777777" w:rsidR="00700D1F" w:rsidRPr="005C1B98" w:rsidRDefault="00700D1F" w:rsidP="00700D1F">
            <w:pPr>
              <w:pStyle w:val="Flietext"/>
              <w:rPr>
                <w:sz w:val="24"/>
                <w:szCs w:val="24"/>
                <w:lang w:val="de-DE"/>
              </w:rPr>
            </w:pPr>
            <w:r w:rsidRPr="005C1B98">
              <w:rPr>
                <w:sz w:val="24"/>
                <w:szCs w:val="24"/>
                <w:lang w:val="de-DE"/>
              </w:rPr>
              <w:t xml:space="preserve">Atemnot, starke Schmerzen, kritische Entgleisung der Vitalwerte, </w:t>
            </w:r>
            <w:proofErr w:type="spellStart"/>
            <w:r w:rsidRPr="005C1B98">
              <w:rPr>
                <w:sz w:val="24"/>
                <w:szCs w:val="24"/>
                <w:lang w:val="de-DE"/>
              </w:rPr>
              <w:t>Deliranzeichen</w:t>
            </w:r>
            <w:proofErr w:type="spellEnd"/>
            <w:r w:rsidRPr="005C1B98">
              <w:rPr>
                <w:sz w:val="24"/>
                <w:szCs w:val="24"/>
                <w:lang w:val="de-DE"/>
              </w:rPr>
              <w:t xml:space="preserve">, Sturz mit Verdacht auf Fraktur, schwere allergische Reaktion etc. </w:t>
            </w:r>
          </w:p>
        </w:tc>
      </w:tr>
      <w:tr w:rsidR="00700D1F" w14:paraId="244B645A" w14:textId="77777777" w:rsidTr="001502FC">
        <w:tc>
          <w:tcPr>
            <w:tcW w:w="1838" w:type="dxa"/>
          </w:tcPr>
          <w:p w14:paraId="524E4B27" w14:textId="77777777" w:rsidR="00700D1F" w:rsidRPr="005C1B98" w:rsidRDefault="00700D1F" w:rsidP="00700D1F">
            <w:pPr>
              <w:pStyle w:val="Flietext"/>
              <w:rPr>
                <w:b/>
                <w:bCs/>
                <w:sz w:val="24"/>
                <w:szCs w:val="24"/>
              </w:rPr>
            </w:pPr>
            <w:r w:rsidRPr="005C1B98">
              <w:rPr>
                <w:b/>
                <w:bCs/>
                <w:color w:val="0F9ED5" w:themeColor="accent4"/>
                <w:sz w:val="24"/>
                <w:szCs w:val="24"/>
              </w:rPr>
              <w:t>Gelb</w:t>
            </w:r>
          </w:p>
        </w:tc>
        <w:tc>
          <w:tcPr>
            <w:tcW w:w="4394" w:type="dxa"/>
          </w:tcPr>
          <w:p w14:paraId="20A5F1C2" w14:textId="77777777" w:rsidR="00700D1F" w:rsidRPr="005C1B98" w:rsidRDefault="00700D1F" w:rsidP="00700D1F">
            <w:pPr>
              <w:pStyle w:val="Flietext"/>
              <w:rPr>
                <w:sz w:val="24"/>
                <w:szCs w:val="24"/>
                <w:lang w:val="de-DE"/>
              </w:rPr>
            </w:pPr>
            <w:r w:rsidRPr="005C1B98">
              <w:rPr>
                <w:sz w:val="24"/>
                <w:szCs w:val="24"/>
                <w:lang w:val="de-DE"/>
              </w:rPr>
              <w:t>Beobachten, zeitnahe Intervention notwendig. Noch keine akute Gefahr, aber potenziell kritisch.</w:t>
            </w:r>
          </w:p>
        </w:tc>
        <w:tc>
          <w:tcPr>
            <w:tcW w:w="2837" w:type="dxa"/>
          </w:tcPr>
          <w:p w14:paraId="19386A1C" w14:textId="77777777" w:rsidR="00700D1F" w:rsidRPr="005C1B98" w:rsidRDefault="00700D1F" w:rsidP="00700D1F">
            <w:pPr>
              <w:pStyle w:val="Flietext"/>
              <w:rPr>
                <w:sz w:val="24"/>
                <w:szCs w:val="24"/>
                <w:lang w:val="de-DE"/>
              </w:rPr>
            </w:pPr>
            <w:r w:rsidRPr="005C1B98">
              <w:rPr>
                <w:sz w:val="24"/>
                <w:szCs w:val="24"/>
                <w:lang w:val="de-DE"/>
              </w:rPr>
              <w:t>Unklare Schmerzen, erhöhte Temperatur, veränderter Allgemeinzustand, beginnende Exsikkose, neue Hautveränderungen, auffällige Verhaltensänderungen.</w:t>
            </w:r>
          </w:p>
        </w:tc>
      </w:tr>
      <w:tr w:rsidR="00700D1F" w14:paraId="4CB592DB" w14:textId="77777777" w:rsidTr="001502FC">
        <w:tc>
          <w:tcPr>
            <w:tcW w:w="1838" w:type="dxa"/>
          </w:tcPr>
          <w:p w14:paraId="7B55A2AA" w14:textId="77777777" w:rsidR="00700D1F" w:rsidRPr="005C1B98" w:rsidRDefault="00700D1F" w:rsidP="00700D1F">
            <w:pPr>
              <w:pStyle w:val="Flietext"/>
              <w:rPr>
                <w:b/>
                <w:bCs/>
                <w:sz w:val="24"/>
                <w:szCs w:val="24"/>
              </w:rPr>
            </w:pPr>
            <w:r w:rsidRPr="005C1B98">
              <w:rPr>
                <w:b/>
                <w:bCs/>
                <w:color w:val="4EA72E" w:themeColor="accent6"/>
                <w:sz w:val="24"/>
                <w:szCs w:val="24"/>
              </w:rPr>
              <w:t>Grün</w:t>
            </w:r>
          </w:p>
        </w:tc>
        <w:tc>
          <w:tcPr>
            <w:tcW w:w="4394" w:type="dxa"/>
          </w:tcPr>
          <w:p w14:paraId="1F4E4906" w14:textId="77777777" w:rsidR="00700D1F" w:rsidRPr="005C1B98" w:rsidRDefault="00700D1F" w:rsidP="00700D1F">
            <w:pPr>
              <w:pStyle w:val="Flietext"/>
              <w:rPr>
                <w:sz w:val="24"/>
                <w:szCs w:val="24"/>
                <w:lang w:val="de-DE"/>
              </w:rPr>
            </w:pPr>
            <w:r w:rsidRPr="005C1B98">
              <w:rPr>
                <w:sz w:val="24"/>
                <w:szCs w:val="24"/>
                <w:lang w:val="de-DE"/>
              </w:rPr>
              <w:t>Keine akute Maßnahme notwendig. Pflege wie geplant.</w:t>
            </w:r>
          </w:p>
        </w:tc>
        <w:tc>
          <w:tcPr>
            <w:tcW w:w="2837" w:type="dxa"/>
          </w:tcPr>
          <w:p w14:paraId="19542900" w14:textId="77777777" w:rsidR="00700D1F" w:rsidRPr="005C1B98" w:rsidRDefault="00700D1F" w:rsidP="00700D1F">
            <w:pPr>
              <w:pStyle w:val="Flietext"/>
              <w:rPr>
                <w:sz w:val="24"/>
                <w:szCs w:val="24"/>
                <w:lang w:val="de-DE"/>
              </w:rPr>
            </w:pPr>
            <w:r w:rsidRPr="005C1B98">
              <w:rPr>
                <w:sz w:val="24"/>
                <w:szCs w:val="24"/>
                <w:lang w:val="de-DE"/>
              </w:rPr>
              <w:t>Basispflege stabil, keine Auffälligkeiten, Maßnahmen wie Mobilisation oder Beschäftigung können im geplanten Rahmen erfolgen.</w:t>
            </w:r>
          </w:p>
        </w:tc>
      </w:tr>
    </w:tbl>
    <w:p w14:paraId="3D9D80C1" w14:textId="77777777" w:rsidR="00412101" w:rsidRPr="00D25CAF" w:rsidRDefault="00412101">
      <w:pPr>
        <w:rPr>
          <w:sz w:val="24"/>
          <w:szCs w:val="24"/>
        </w:rPr>
      </w:pPr>
    </w:p>
    <w:sectPr w:rsidR="00412101" w:rsidRPr="00D25C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95392"/>
    <w:multiLevelType w:val="hybridMultilevel"/>
    <w:tmpl w:val="142EA4B2"/>
    <w:lvl w:ilvl="0" w:tplc="DC80A0DA">
      <w:numFmt w:val="bullet"/>
      <w:pStyle w:val="AuflistungPunktwei"/>
      <w:lvlText w:val="l"/>
      <w:lvlJc w:val="left"/>
      <w:pPr>
        <w:ind w:left="720" w:hanging="360"/>
      </w:pPr>
      <w:rPr>
        <w:rFonts w:ascii="Wingdings" w:hAnsi="Wingdings" w:hint="default"/>
        <w:color w:val="auto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02361"/>
    <w:multiLevelType w:val="hybridMultilevel"/>
    <w:tmpl w:val="05BE8B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71A8F"/>
    <w:multiLevelType w:val="hybridMultilevel"/>
    <w:tmpl w:val="F9A49584"/>
    <w:lvl w:ilvl="0" w:tplc="6F5A3546">
      <w:numFmt w:val="bullet"/>
      <w:pStyle w:val="AuflistungPunkt"/>
      <w:lvlText w:val="l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258C5"/>
    <w:multiLevelType w:val="hybridMultilevel"/>
    <w:tmpl w:val="0A8871AC"/>
    <w:lvl w:ilvl="0" w:tplc="B2F26A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5B0E7A"/>
    <w:multiLevelType w:val="hybridMultilevel"/>
    <w:tmpl w:val="3D10F54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AC1410"/>
    <w:multiLevelType w:val="hybridMultilevel"/>
    <w:tmpl w:val="61682F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DC0D5A"/>
    <w:multiLevelType w:val="hybridMultilevel"/>
    <w:tmpl w:val="4880DFFA"/>
    <w:lvl w:ilvl="0" w:tplc="0B44A528">
      <w:numFmt w:val="bullet"/>
      <w:pStyle w:val="TabelleAuflistungPUNKT"/>
      <w:lvlText w:val="l"/>
      <w:lvlJc w:val="left"/>
      <w:pPr>
        <w:ind w:left="720" w:hanging="360"/>
      </w:pPr>
      <w:rPr>
        <w:rFonts w:ascii="Wingdings" w:hAnsi="Wingdings" w:hint="default"/>
        <w:color w:val="CDC8DD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024640">
    <w:abstractNumId w:val="6"/>
  </w:num>
  <w:num w:numId="2" w16cid:durableId="1981612574">
    <w:abstractNumId w:val="3"/>
  </w:num>
  <w:num w:numId="3" w16cid:durableId="778765061">
    <w:abstractNumId w:val="1"/>
  </w:num>
  <w:num w:numId="4" w16cid:durableId="1678733039">
    <w:abstractNumId w:val="0"/>
  </w:num>
  <w:num w:numId="5" w16cid:durableId="924806966">
    <w:abstractNumId w:val="2"/>
  </w:num>
  <w:num w:numId="6" w16cid:durableId="1795096716">
    <w:abstractNumId w:val="4"/>
  </w:num>
  <w:num w:numId="7" w16cid:durableId="969285125">
    <w:abstractNumId w:val="0"/>
  </w:num>
  <w:num w:numId="8" w16cid:durableId="1351755828">
    <w:abstractNumId w:val="0"/>
  </w:num>
  <w:num w:numId="9" w16cid:durableId="1979069324">
    <w:abstractNumId w:val="0"/>
  </w:num>
  <w:num w:numId="10" w16cid:durableId="580020804">
    <w:abstractNumId w:val="0"/>
  </w:num>
  <w:num w:numId="11" w16cid:durableId="4109325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40"/>
    <w:rsid w:val="00001A02"/>
    <w:rsid w:val="000267EF"/>
    <w:rsid w:val="0002733F"/>
    <w:rsid w:val="000443F8"/>
    <w:rsid w:val="00064B77"/>
    <w:rsid w:val="000650C1"/>
    <w:rsid w:val="00072897"/>
    <w:rsid w:val="00090F95"/>
    <w:rsid w:val="00095262"/>
    <w:rsid w:val="00095529"/>
    <w:rsid w:val="000D0A47"/>
    <w:rsid w:val="000F6448"/>
    <w:rsid w:val="001014C4"/>
    <w:rsid w:val="00102811"/>
    <w:rsid w:val="00102EC5"/>
    <w:rsid w:val="00144291"/>
    <w:rsid w:val="0014574B"/>
    <w:rsid w:val="0014736B"/>
    <w:rsid w:val="001502FC"/>
    <w:rsid w:val="00161350"/>
    <w:rsid w:val="001913BD"/>
    <w:rsid w:val="001B55D9"/>
    <w:rsid w:val="001B72E2"/>
    <w:rsid w:val="001F6876"/>
    <w:rsid w:val="001F72A9"/>
    <w:rsid w:val="00271140"/>
    <w:rsid w:val="00275440"/>
    <w:rsid w:val="00290C86"/>
    <w:rsid w:val="002959C5"/>
    <w:rsid w:val="002B3087"/>
    <w:rsid w:val="002B6182"/>
    <w:rsid w:val="002C52B7"/>
    <w:rsid w:val="003005CA"/>
    <w:rsid w:val="00331B62"/>
    <w:rsid w:val="00333EEC"/>
    <w:rsid w:val="00337D6F"/>
    <w:rsid w:val="003405CA"/>
    <w:rsid w:val="00395787"/>
    <w:rsid w:val="003B7490"/>
    <w:rsid w:val="003C1529"/>
    <w:rsid w:val="003D4940"/>
    <w:rsid w:val="003F7832"/>
    <w:rsid w:val="00401494"/>
    <w:rsid w:val="00401FCD"/>
    <w:rsid w:val="00407142"/>
    <w:rsid w:val="00407842"/>
    <w:rsid w:val="00412101"/>
    <w:rsid w:val="004342D5"/>
    <w:rsid w:val="00442F98"/>
    <w:rsid w:val="00451B15"/>
    <w:rsid w:val="0045444F"/>
    <w:rsid w:val="00456842"/>
    <w:rsid w:val="00467ECD"/>
    <w:rsid w:val="0049455E"/>
    <w:rsid w:val="004C37E7"/>
    <w:rsid w:val="004D7817"/>
    <w:rsid w:val="004F18D6"/>
    <w:rsid w:val="005909A1"/>
    <w:rsid w:val="00590D89"/>
    <w:rsid w:val="00597AFD"/>
    <w:rsid w:val="005B246A"/>
    <w:rsid w:val="005C1B98"/>
    <w:rsid w:val="005D2F8E"/>
    <w:rsid w:val="005D78E5"/>
    <w:rsid w:val="005E54A9"/>
    <w:rsid w:val="005F2724"/>
    <w:rsid w:val="00616EDB"/>
    <w:rsid w:val="00640E86"/>
    <w:rsid w:val="006A11FE"/>
    <w:rsid w:val="006A1936"/>
    <w:rsid w:val="006A242B"/>
    <w:rsid w:val="006B6B78"/>
    <w:rsid w:val="006C4CDD"/>
    <w:rsid w:val="006D3CD4"/>
    <w:rsid w:val="006D5028"/>
    <w:rsid w:val="00700D1F"/>
    <w:rsid w:val="007272DE"/>
    <w:rsid w:val="00727D60"/>
    <w:rsid w:val="00732FDA"/>
    <w:rsid w:val="00733B41"/>
    <w:rsid w:val="0074241F"/>
    <w:rsid w:val="00766773"/>
    <w:rsid w:val="007A3E0D"/>
    <w:rsid w:val="007D7986"/>
    <w:rsid w:val="007E1AF2"/>
    <w:rsid w:val="007E1FE7"/>
    <w:rsid w:val="0080720F"/>
    <w:rsid w:val="00844FD9"/>
    <w:rsid w:val="0090486F"/>
    <w:rsid w:val="009106FE"/>
    <w:rsid w:val="00920E4E"/>
    <w:rsid w:val="009262D4"/>
    <w:rsid w:val="00935879"/>
    <w:rsid w:val="00937B27"/>
    <w:rsid w:val="009422CB"/>
    <w:rsid w:val="00945DC8"/>
    <w:rsid w:val="009A3F1F"/>
    <w:rsid w:val="009D27B5"/>
    <w:rsid w:val="009D3A29"/>
    <w:rsid w:val="009F6BD3"/>
    <w:rsid w:val="00A06D08"/>
    <w:rsid w:val="00A2193B"/>
    <w:rsid w:val="00A3620E"/>
    <w:rsid w:val="00A421EF"/>
    <w:rsid w:val="00A53691"/>
    <w:rsid w:val="00A615B8"/>
    <w:rsid w:val="00A64877"/>
    <w:rsid w:val="00A7645E"/>
    <w:rsid w:val="00A92087"/>
    <w:rsid w:val="00A96EA3"/>
    <w:rsid w:val="00AA02C2"/>
    <w:rsid w:val="00AA5DAD"/>
    <w:rsid w:val="00AF753C"/>
    <w:rsid w:val="00B13114"/>
    <w:rsid w:val="00B137B3"/>
    <w:rsid w:val="00B343D7"/>
    <w:rsid w:val="00B3655F"/>
    <w:rsid w:val="00B52401"/>
    <w:rsid w:val="00B66528"/>
    <w:rsid w:val="00B864F5"/>
    <w:rsid w:val="00B94B45"/>
    <w:rsid w:val="00BB3BEB"/>
    <w:rsid w:val="00BD7E76"/>
    <w:rsid w:val="00BF0F28"/>
    <w:rsid w:val="00BF31FB"/>
    <w:rsid w:val="00C03562"/>
    <w:rsid w:val="00C324E1"/>
    <w:rsid w:val="00C52DEE"/>
    <w:rsid w:val="00C90759"/>
    <w:rsid w:val="00C910EC"/>
    <w:rsid w:val="00CA39DA"/>
    <w:rsid w:val="00CB37F1"/>
    <w:rsid w:val="00CF46F6"/>
    <w:rsid w:val="00D05ADB"/>
    <w:rsid w:val="00D13C9E"/>
    <w:rsid w:val="00D23610"/>
    <w:rsid w:val="00D25CAF"/>
    <w:rsid w:val="00D87987"/>
    <w:rsid w:val="00D9058A"/>
    <w:rsid w:val="00DC182E"/>
    <w:rsid w:val="00E05171"/>
    <w:rsid w:val="00E14821"/>
    <w:rsid w:val="00E168E4"/>
    <w:rsid w:val="00E70838"/>
    <w:rsid w:val="00E904D6"/>
    <w:rsid w:val="00E90521"/>
    <w:rsid w:val="00ED0276"/>
    <w:rsid w:val="00F044D8"/>
    <w:rsid w:val="00F15F95"/>
    <w:rsid w:val="00F33E12"/>
    <w:rsid w:val="00F3746C"/>
    <w:rsid w:val="00F639B9"/>
    <w:rsid w:val="00F70BC8"/>
    <w:rsid w:val="00F90969"/>
    <w:rsid w:val="00FA1E7D"/>
    <w:rsid w:val="00FC104B"/>
    <w:rsid w:val="00FC7049"/>
    <w:rsid w:val="00FE340A"/>
    <w:rsid w:val="00FE5C02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B3D8"/>
  <w15:chartTrackingRefBased/>
  <w15:docId w15:val="{E76D7451-AD78-403C-A7B9-9C7FF455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75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75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75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75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75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75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75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75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75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5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75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75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7544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7544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754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754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754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754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75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75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75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75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75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754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754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7544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75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7544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7544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7544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text">
    <w:name w:val="Fließtext"/>
    <w:basedOn w:val="Standard"/>
    <w:qFormat/>
    <w:rsid w:val="00275440"/>
    <w:pPr>
      <w:spacing w:after="0" w:line="240" w:lineRule="auto"/>
    </w:pPr>
    <w:rPr>
      <w:rFonts w:cstheme="minorHAnsi"/>
      <w:kern w:val="0"/>
      <w:sz w:val="20"/>
      <w:szCs w:val="20"/>
      <w14:ligatures w14:val="none"/>
    </w:rPr>
  </w:style>
  <w:style w:type="paragraph" w:customStyle="1" w:styleId="TabelleAuflistungPUNKT">
    <w:name w:val="Tabelle Auflistung PUNKT"/>
    <w:basedOn w:val="Flietext"/>
    <w:qFormat/>
    <w:rsid w:val="00275440"/>
    <w:pPr>
      <w:widowControl w:val="0"/>
      <w:numPr>
        <w:numId w:val="1"/>
      </w:numPr>
      <w:autoSpaceDE w:val="0"/>
      <w:autoSpaceDN w:val="0"/>
      <w:spacing w:after="60"/>
      <w:ind w:left="267" w:hanging="261"/>
    </w:pPr>
    <w:rPr>
      <w:sz w:val="17"/>
      <w:szCs w:val="17"/>
    </w:rPr>
  </w:style>
  <w:style w:type="paragraph" w:customStyle="1" w:styleId="TabelleSubhead">
    <w:name w:val="Tabelle Subhead"/>
    <w:basedOn w:val="Flietext"/>
    <w:qFormat/>
    <w:rsid w:val="00FA1E7D"/>
    <w:pPr>
      <w:widowControl w:val="0"/>
      <w:autoSpaceDE w:val="0"/>
      <w:autoSpaceDN w:val="0"/>
    </w:pPr>
    <w:rPr>
      <w:b/>
      <w:bCs/>
      <w:color w:val="302750"/>
      <w:sz w:val="17"/>
      <w:szCs w:val="17"/>
    </w:rPr>
  </w:style>
  <w:style w:type="paragraph" w:customStyle="1" w:styleId="TabelleHead">
    <w:name w:val="Tabelle Head"/>
    <w:basedOn w:val="Standard"/>
    <w:qFormat/>
    <w:rsid w:val="00FA1E7D"/>
    <w:pPr>
      <w:widowControl w:val="0"/>
      <w:autoSpaceDE w:val="0"/>
      <w:autoSpaceDN w:val="0"/>
      <w:spacing w:after="0" w:line="240" w:lineRule="auto"/>
    </w:pPr>
    <w:rPr>
      <w:b/>
      <w:bCs/>
      <w:i/>
      <w:iCs/>
      <w:color w:val="FFFFFF" w:themeColor="background1"/>
      <w:kern w:val="0"/>
      <w:sz w:val="25"/>
      <w:szCs w:val="25"/>
      <w14:ligatures w14:val="none"/>
    </w:rPr>
  </w:style>
  <w:style w:type="character" w:styleId="Fett">
    <w:name w:val="Strong"/>
    <w:basedOn w:val="Absatz-Standardschriftart"/>
    <w:uiPriority w:val="22"/>
    <w:qFormat/>
    <w:rsid w:val="00FA1E7D"/>
    <w:rPr>
      <w:b/>
      <w:bCs/>
    </w:rPr>
  </w:style>
  <w:style w:type="paragraph" w:customStyle="1" w:styleId="Subheadwei">
    <w:name w:val="Subhead weiß"/>
    <w:basedOn w:val="Standard"/>
    <w:qFormat/>
    <w:rsid w:val="001B55D9"/>
    <w:pPr>
      <w:widowControl w:val="0"/>
      <w:autoSpaceDE w:val="0"/>
      <w:autoSpaceDN w:val="0"/>
      <w:spacing w:after="80" w:line="216" w:lineRule="auto"/>
    </w:pPr>
    <w:rPr>
      <w:rFonts w:cstheme="minorHAnsi"/>
      <w:b/>
      <w:bCs/>
      <w:i/>
      <w:iCs/>
      <w:color w:val="FFFFFF" w:themeColor="background1"/>
      <w:kern w:val="0"/>
      <w:sz w:val="24"/>
      <w:szCs w:val="24"/>
      <w:lang w:val="en-US"/>
      <w14:ligatures w14:val="none"/>
    </w:rPr>
  </w:style>
  <w:style w:type="character" w:styleId="Buchtitel">
    <w:name w:val="Book Title"/>
    <w:basedOn w:val="Absatz-Standardschriftart"/>
    <w:uiPriority w:val="33"/>
    <w:qFormat/>
    <w:rsid w:val="006A242B"/>
    <w:rPr>
      <w:b/>
      <w:bCs/>
      <w:i/>
      <w:iCs/>
      <w:spacing w:val="5"/>
    </w:rPr>
  </w:style>
  <w:style w:type="paragraph" w:customStyle="1" w:styleId="Flietext8">
    <w:name w:val="Fließtext 8"/>
    <w:aliases w:val="5"/>
    <w:basedOn w:val="Flietext"/>
    <w:qFormat/>
    <w:rsid w:val="00BB3BEB"/>
    <w:pPr>
      <w:widowControl w:val="0"/>
      <w:autoSpaceDE w:val="0"/>
      <w:autoSpaceDN w:val="0"/>
    </w:pPr>
    <w:rPr>
      <w:sz w:val="17"/>
      <w:szCs w:val="17"/>
      <w:lang w:val="en-US"/>
    </w:rPr>
  </w:style>
  <w:style w:type="paragraph" w:customStyle="1" w:styleId="AuflistungPunktwei">
    <w:name w:val="Auflistung Punkt weiß"/>
    <w:basedOn w:val="Standard"/>
    <w:qFormat/>
    <w:rsid w:val="00732FDA"/>
    <w:pPr>
      <w:widowControl w:val="0"/>
      <w:numPr>
        <w:numId w:val="4"/>
      </w:numPr>
      <w:autoSpaceDE w:val="0"/>
      <w:autoSpaceDN w:val="0"/>
      <w:spacing w:after="120" w:line="240" w:lineRule="auto"/>
    </w:pPr>
    <w:rPr>
      <w:rFonts w:cstheme="minorHAnsi"/>
      <w:color w:val="302750"/>
      <w:kern w:val="0"/>
      <w:sz w:val="20"/>
      <w:szCs w:val="20"/>
      <w14:ligatures w14:val="none"/>
    </w:rPr>
  </w:style>
  <w:style w:type="paragraph" w:customStyle="1" w:styleId="Subhead2">
    <w:name w:val="Subhead 2"/>
    <w:basedOn w:val="Flietext"/>
    <w:qFormat/>
    <w:rsid w:val="00D87987"/>
    <w:pPr>
      <w:spacing w:after="100"/>
    </w:pPr>
    <w:rPr>
      <w:b/>
      <w:bCs/>
      <w:color w:val="302750"/>
      <w:sz w:val="22"/>
      <w:szCs w:val="22"/>
    </w:rPr>
  </w:style>
  <w:style w:type="paragraph" w:customStyle="1" w:styleId="AuflistungPunkt">
    <w:name w:val="Auflistung Punkt"/>
    <w:basedOn w:val="Flietext"/>
    <w:qFormat/>
    <w:rsid w:val="00D25CAF"/>
    <w:pPr>
      <w:numPr>
        <w:numId w:val="5"/>
      </w:numPr>
      <w:spacing w:after="120"/>
    </w:pPr>
    <w:rPr>
      <w:color w:val="3027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358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35879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35879"/>
    <w:rPr>
      <w:kern w:val="0"/>
      <w:sz w:val="20"/>
      <w:szCs w:val="20"/>
      <w14:ligatures w14:val="none"/>
    </w:rPr>
  </w:style>
  <w:style w:type="paragraph" w:customStyle="1" w:styleId="BU">
    <w:name w:val="BU"/>
    <w:basedOn w:val="Standard"/>
    <w:qFormat/>
    <w:rsid w:val="00C52DEE"/>
    <w:pPr>
      <w:spacing w:after="0" w:line="240" w:lineRule="auto"/>
    </w:pPr>
    <w:rPr>
      <w:i/>
      <w:iCs/>
      <w:kern w:val="0"/>
      <w:sz w:val="17"/>
      <w:szCs w:val="1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35a61-881d-4e0a-be93-7f4ad4d36cf2">
      <Terms xmlns="http://schemas.microsoft.com/office/infopath/2007/PartnerControls"/>
    </lcf76f155ced4ddcb4097134ff3c332f>
    <TaxCatchAll xmlns="8f48cb59-1f79-4fdb-92f2-18f977c0606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8" ma:contentTypeDescription="Ein neues Dokument erstellen." ma:contentTypeScope="" ma:versionID="f15cb783b58b49f8085f5678a164a7c1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3f43ebdb071680384e802e6dd3647569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cbfaa-a184-410c-b771-3b9847d731c4}" ma:internalName="TaxCatchAll" ma:showField="CatchAllData" ma:web="8f48cb59-1f79-4fdb-92f2-18f977c0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05D3ED-A69F-432B-BEC8-8ED40BE5E82B}">
  <ds:schemaRefs>
    <ds:schemaRef ds:uri="http://schemas.microsoft.com/office/2006/metadata/properties"/>
    <ds:schemaRef ds:uri="http://schemas.microsoft.com/office/infopath/2007/PartnerControls"/>
    <ds:schemaRef ds:uri="25b35a61-881d-4e0a-be93-7f4ad4d36cf2"/>
    <ds:schemaRef ds:uri="8f48cb59-1f79-4fdb-92f2-18f977c06069"/>
  </ds:schemaRefs>
</ds:datastoreItem>
</file>

<file path=customXml/itemProps2.xml><?xml version="1.0" encoding="utf-8"?>
<ds:datastoreItem xmlns:ds="http://schemas.openxmlformats.org/officeDocument/2006/customXml" ds:itemID="{BB61AC93-053A-4364-823D-1F44C14B3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35a61-881d-4e0a-be93-7f4ad4d36cf2"/>
    <ds:schemaRef ds:uri="8f48cb59-1f79-4fdb-92f2-18f977c06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AF5631-05D9-42EC-8F47-268F721CA3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669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 - Nathalia Martín Ayala</dc:creator>
  <cp:keywords/>
  <dc:description/>
  <cp:lastModifiedBy>Annika Holtmannspötter</cp:lastModifiedBy>
  <cp:revision>2</cp:revision>
  <dcterms:created xsi:type="dcterms:W3CDTF">2025-08-26T12:31:00Z</dcterms:created>
  <dcterms:modified xsi:type="dcterms:W3CDTF">2025-08-26T12:31:00Z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  <property fmtid="{D5CDD505-2E9C-101B-9397-08002B2CF9AE}" pid="3" name="MediaServiceImageTags">
    <vt:lpwstr/>
  </property>
</Properties>
</file>