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9264" behindDoc="0" locked="0" layoutInCell="1" allowOverlap="1" wp14:anchorId="3590E28B" wp14:editId="2418A97F">
                <wp:simplePos x="0" y="0"/>
                <wp:positionH relativeFrom="column">
                  <wp:posOffset>4770755</wp:posOffset>
                </wp:positionH>
                <wp:positionV relativeFrom="paragraph">
                  <wp:posOffset>954405</wp:posOffset>
                </wp:positionV>
                <wp:extent cx="1238250" cy="29845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298450"/>
                        </a:xfrm>
                        <a:prstGeom prst="rect">
                          <a:avLst/>
                        </a:prstGeom>
                        <a:solidFill>
                          <a:srgbClr val="9E95BD"/>
                        </a:solidFill>
                        <a:ln w="6350">
                          <a:solidFill>
                            <a:srgbClr val="9E95BD"/>
                          </a:solidFill>
                        </a:ln>
                      </wps:spPr>
                      <wps:txbx>
                        <w:txbxContent>
                          <w:p w14:paraId="1E846BFE" w14:textId="34F5B68F" w:rsidR="00275440" w:rsidRPr="00275440" w:rsidRDefault="00275440">
                            <w:pPr>
                              <w:rPr>
                                <w:b/>
                                <w:bCs/>
                                <w:color w:val="FFFFFF" w:themeColor="background1"/>
                              </w:rPr>
                            </w:pPr>
                            <w:r w:rsidRPr="00275440">
                              <w:rPr>
                                <w:b/>
                                <w:bCs/>
                                <w:color w:val="FFFFFF" w:themeColor="background1"/>
                              </w:rPr>
                              <w:t xml:space="preserve">Ausgabe </w:t>
                            </w:r>
                            <w:r w:rsidR="009D27B5">
                              <w:rPr>
                                <w:b/>
                                <w:bCs/>
                                <w:color w:val="FFFFFF" w:themeColor="background1"/>
                              </w:rPr>
                              <w:t>9</w:t>
                            </w:r>
                            <w:r w:rsidRPr="00275440">
                              <w:rPr>
                                <w:b/>
                                <w:bCs/>
                                <w:color w:val="FFFFFF" w:themeColor="background1"/>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75.15pt;width:97.5pt;height: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" fillcolor="#9e95bd" strokecolor="#9e95bd" strokeweight=".5pt">
                <v:textbox>
                  <w:txbxContent>
                    <w:p w14:paraId="1E846BFE" w14:textId="34F5B68F" w:rsidR="00275440" w:rsidRPr="00275440" w:rsidRDefault="00275440">
                      <w:pPr>
                        <w:rPr>
                          <w:b/>
                          <w:bCs/>
                          <w:color w:val="FFFFFF" w:themeColor="background1"/>
                        </w:rPr>
                      </w:pPr>
                      <w:r w:rsidRPr="00275440">
                        <w:rPr>
                          <w:b/>
                          <w:bCs/>
                          <w:color w:val="FFFFFF" w:themeColor="background1"/>
                        </w:rPr>
                        <w:t xml:space="preserve">Ausgabe </w:t>
                      </w:r>
                      <w:r w:rsidR="009D27B5">
                        <w:rPr>
                          <w:b/>
                          <w:bCs/>
                          <w:color w:val="FFFFFF" w:themeColor="background1"/>
                        </w:rPr>
                        <w:t>9</w:t>
                      </w:r>
                      <w:r w:rsidRPr="00275440">
                        <w:rPr>
                          <w:b/>
                          <w:bCs/>
                          <w:color w:val="FFFFFF" w:themeColor="background1"/>
                        </w:rPr>
                        <w:t>/25</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460FE141" w14:textId="77777777" w:rsidR="00275440" w:rsidRDefault="00275440"/>
    <w:p w14:paraId="69909DF2" w14:textId="77777777" w:rsidR="00275440" w:rsidRDefault="00275440"/>
    <w:p w14:paraId="155DB7C3" w14:textId="3CD9A6EF" w:rsidR="00275440" w:rsidRDefault="00275440"/>
    <w:tbl>
      <w:tblPr>
        <w:tblStyle w:val="Tabellenraster"/>
        <w:tblW w:w="9062" w:type="dxa"/>
        <w:tblLook w:val="04A0" w:firstRow="1" w:lastRow="0" w:firstColumn="1" w:lastColumn="0" w:noHBand="0" w:noVBand="1"/>
      </w:tblPr>
      <w:tblGrid>
        <w:gridCol w:w="9062"/>
      </w:tblGrid>
      <w:tr w:rsidR="001F6876" w14:paraId="45FF5AF9" w14:textId="41949D13" w:rsidTr="007B3EE3">
        <w:trPr>
          <w:trHeight w:val="337"/>
        </w:trPr>
        <w:tc>
          <w:tcPr>
            <w:tcW w:w="9062" w:type="dxa"/>
            <w:shd w:val="clear" w:color="auto" w:fill="9E95BD"/>
            <w:tcMar>
              <w:top w:w="57" w:type="dxa"/>
              <w:bottom w:w="57" w:type="dxa"/>
            </w:tcMar>
          </w:tcPr>
          <w:p w14:paraId="7D5ABBBD" w14:textId="22D988FA" w:rsidR="001F6876" w:rsidRPr="001F6876" w:rsidRDefault="00640E86" w:rsidP="001F6876">
            <w:pPr>
              <w:pStyle w:val="Flietext"/>
              <w:jc w:val="center"/>
              <w:rPr>
                <w:b/>
                <w:bCs/>
                <w:color w:val="FFFFFF" w:themeColor="background1"/>
                <w:sz w:val="32"/>
                <w:szCs w:val="32"/>
              </w:rPr>
            </w:pPr>
            <w:r>
              <w:rPr>
                <w:b/>
                <w:bCs/>
                <w:color w:val="FFFFFF" w:themeColor="background1"/>
                <w:sz w:val="32"/>
                <w:szCs w:val="32"/>
                <w:lang w:val="de-DE"/>
              </w:rPr>
              <w:t xml:space="preserve">Übersicht: </w:t>
            </w:r>
            <w:r w:rsidRPr="00640E86">
              <w:rPr>
                <w:b/>
                <w:bCs/>
                <w:color w:val="FFFFFF" w:themeColor="background1"/>
                <w:sz w:val="32"/>
                <w:szCs w:val="32"/>
                <w:lang w:val="de-DE"/>
              </w:rPr>
              <w:t>Typische Phänomene, wenn die Demenz das Verständnis von Geld und Eigentum verändert</w:t>
            </w:r>
          </w:p>
        </w:tc>
      </w:tr>
      <w:tr w:rsidR="00640E86" w:rsidRPr="00D25CAF" w14:paraId="03BE8022" w14:textId="513F160D" w:rsidTr="002959C5">
        <w:trPr>
          <w:trHeight w:val="559"/>
        </w:trPr>
        <w:tc>
          <w:tcPr>
            <w:tcW w:w="9062" w:type="dxa"/>
            <w:shd w:val="clear" w:color="auto" w:fill="F5F4F9"/>
            <w:tcMar>
              <w:top w:w="57" w:type="dxa"/>
              <w:bottom w:w="57" w:type="dxa"/>
            </w:tcMar>
          </w:tcPr>
          <w:p w14:paraId="7C3DDA98" w14:textId="64032708" w:rsidR="00640E86" w:rsidRPr="005F2724" w:rsidRDefault="002959C5" w:rsidP="002959C5">
            <w:pPr>
              <w:pStyle w:val="Flietext8"/>
              <w:numPr>
                <w:ilvl w:val="0"/>
                <w:numId w:val="11"/>
              </w:numPr>
              <w:rPr>
                <w:b/>
                <w:bCs/>
                <w:sz w:val="24"/>
                <w:szCs w:val="24"/>
              </w:rPr>
            </w:pPr>
            <w:proofErr w:type="spellStart"/>
            <w:r w:rsidRPr="005F2724">
              <w:rPr>
                <w:rStyle w:val="Fett"/>
                <w:sz w:val="24"/>
                <w:szCs w:val="24"/>
              </w:rPr>
              <w:t>Vergessene</w:t>
            </w:r>
            <w:proofErr w:type="spellEnd"/>
            <w:r w:rsidRPr="005F2724">
              <w:rPr>
                <w:rStyle w:val="Fett"/>
                <w:sz w:val="24"/>
                <w:szCs w:val="24"/>
              </w:rPr>
              <w:t xml:space="preserve"> </w:t>
            </w:r>
            <w:proofErr w:type="spellStart"/>
            <w:r w:rsidRPr="005F2724">
              <w:rPr>
                <w:rStyle w:val="Fett"/>
                <w:sz w:val="24"/>
                <w:szCs w:val="24"/>
              </w:rPr>
              <w:t>Konten</w:t>
            </w:r>
            <w:proofErr w:type="spellEnd"/>
            <w:r w:rsidRPr="005F2724">
              <w:rPr>
                <w:rStyle w:val="Fett"/>
                <w:sz w:val="24"/>
                <w:szCs w:val="24"/>
              </w:rPr>
              <w:t xml:space="preserve"> </w:t>
            </w:r>
            <w:proofErr w:type="spellStart"/>
            <w:r w:rsidRPr="005F2724">
              <w:rPr>
                <w:rStyle w:val="Fett"/>
                <w:sz w:val="24"/>
                <w:szCs w:val="24"/>
              </w:rPr>
              <w:t>oder</w:t>
            </w:r>
            <w:proofErr w:type="spellEnd"/>
            <w:r w:rsidRPr="005F2724">
              <w:rPr>
                <w:rStyle w:val="Fett"/>
                <w:sz w:val="24"/>
                <w:szCs w:val="24"/>
              </w:rPr>
              <w:t xml:space="preserve"> </w:t>
            </w:r>
            <w:proofErr w:type="spellStart"/>
            <w:r w:rsidRPr="005F2724">
              <w:rPr>
                <w:rStyle w:val="Fett"/>
                <w:sz w:val="24"/>
                <w:szCs w:val="24"/>
              </w:rPr>
              <w:t>Geldbeträge</w:t>
            </w:r>
            <w:proofErr w:type="spellEnd"/>
            <w:r w:rsidRPr="005F2724">
              <w:rPr>
                <w:sz w:val="24"/>
                <w:szCs w:val="24"/>
              </w:rPr>
              <w:t>:</w:t>
            </w:r>
            <w:r w:rsidRPr="005F2724">
              <w:rPr>
                <w:sz w:val="24"/>
                <w:szCs w:val="24"/>
                <w:lang w:val="de-DE"/>
              </w:rPr>
              <w:t xml:space="preserve"> „Ich habe doch gar kein Geld </w:t>
            </w:r>
            <w:proofErr w:type="gramStart"/>
            <w:r w:rsidRPr="005F2724">
              <w:rPr>
                <w:sz w:val="24"/>
                <w:szCs w:val="24"/>
                <w:lang w:val="de-DE"/>
              </w:rPr>
              <w:t>mehr!“</w:t>
            </w:r>
            <w:proofErr w:type="gramEnd"/>
            <w:r w:rsidRPr="005F2724">
              <w:rPr>
                <w:sz w:val="24"/>
                <w:szCs w:val="24"/>
                <w:lang w:val="de-DE"/>
              </w:rPr>
              <w:t xml:space="preserve"> Nicht direkt sicht- und greifbares Eigentum existiert nicht (mehr).</w:t>
            </w:r>
          </w:p>
        </w:tc>
      </w:tr>
      <w:tr w:rsidR="002959C5" w:rsidRPr="00D25CAF" w14:paraId="68374801" w14:textId="77777777" w:rsidTr="002959C5">
        <w:trPr>
          <w:trHeight w:val="559"/>
        </w:trPr>
        <w:tc>
          <w:tcPr>
            <w:tcW w:w="9062" w:type="dxa"/>
            <w:shd w:val="clear" w:color="auto" w:fill="F5F4F9"/>
            <w:tcMar>
              <w:top w:w="57" w:type="dxa"/>
              <w:bottom w:w="57" w:type="dxa"/>
            </w:tcMar>
          </w:tcPr>
          <w:p w14:paraId="263206B0" w14:textId="43373FC7" w:rsidR="002959C5" w:rsidRPr="005F2724" w:rsidRDefault="004F18D6" w:rsidP="002959C5">
            <w:pPr>
              <w:pStyle w:val="Flietext8"/>
              <w:numPr>
                <w:ilvl w:val="0"/>
                <w:numId w:val="11"/>
              </w:numPr>
              <w:rPr>
                <w:rStyle w:val="Fett"/>
                <w:sz w:val="24"/>
                <w:szCs w:val="24"/>
              </w:rPr>
            </w:pPr>
            <w:proofErr w:type="spellStart"/>
            <w:r w:rsidRPr="005F2724">
              <w:rPr>
                <w:rStyle w:val="Fett"/>
                <w:sz w:val="24"/>
                <w:szCs w:val="24"/>
              </w:rPr>
              <w:t>Falsche</w:t>
            </w:r>
            <w:proofErr w:type="spellEnd"/>
            <w:r w:rsidRPr="005F2724">
              <w:rPr>
                <w:rStyle w:val="Fett"/>
                <w:sz w:val="24"/>
                <w:szCs w:val="24"/>
              </w:rPr>
              <w:t xml:space="preserve"> </w:t>
            </w:r>
            <w:proofErr w:type="spellStart"/>
            <w:r w:rsidRPr="005F2724">
              <w:rPr>
                <w:rStyle w:val="Fett"/>
                <w:sz w:val="24"/>
                <w:szCs w:val="24"/>
              </w:rPr>
              <w:t>Preisvorstellungen</w:t>
            </w:r>
            <w:proofErr w:type="spellEnd"/>
            <w:r w:rsidRPr="005F2724">
              <w:rPr>
                <w:sz w:val="24"/>
                <w:szCs w:val="24"/>
              </w:rPr>
              <w:t>:</w:t>
            </w:r>
            <w:r w:rsidRPr="005F2724">
              <w:rPr>
                <w:sz w:val="24"/>
                <w:szCs w:val="24"/>
                <w:lang w:val="de-DE"/>
              </w:rPr>
              <w:t xml:space="preserve"> „Das kostet doch sicher 1.000 </w:t>
            </w:r>
            <w:proofErr w:type="gramStart"/>
            <w:r w:rsidRPr="005F2724">
              <w:rPr>
                <w:sz w:val="24"/>
                <w:szCs w:val="24"/>
                <w:lang w:val="de-DE"/>
              </w:rPr>
              <w:t>Mark!“</w:t>
            </w:r>
            <w:proofErr w:type="gramEnd"/>
            <w:r w:rsidRPr="005F2724">
              <w:rPr>
                <w:sz w:val="24"/>
                <w:szCs w:val="24"/>
                <w:lang w:val="de-DE"/>
              </w:rPr>
              <w:t xml:space="preserve"> Auch wenn der Wechsel zum Euro (Bargeld gab es ab 2002!) nicht mehr erinnert werden kann, scheinen Preisauskünfte oder auch Angaben zum Besitz nicht mehr stimmig und sind für Betroffene nicht nachvollziehbar.</w:t>
            </w:r>
          </w:p>
        </w:tc>
      </w:tr>
      <w:tr w:rsidR="004F18D6" w:rsidRPr="00D25CAF" w14:paraId="54FDCB59" w14:textId="77777777" w:rsidTr="002959C5">
        <w:trPr>
          <w:trHeight w:val="559"/>
        </w:trPr>
        <w:tc>
          <w:tcPr>
            <w:tcW w:w="9062" w:type="dxa"/>
            <w:shd w:val="clear" w:color="auto" w:fill="F5F4F9"/>
            <w:tcMar>
              <w:top w:w="57" w:type="dxa"/>
              <w:bottom w:w="57" w:type="dxa"/>
            </w:tcMar>
          </w:tcPr>
          <w:p w14:paraId="08A24A01" w14:textId="79B542DD" w:rsidR="004F18D6" w:rsidRPr="005F2724" w:rsidRDefault="0080720F" w:rsidP="002959C5">
            <w:pPr>
              <w:pStyle w:val="Flietext8"/>
              <w:numPr>
                <w:ilvl w:val="0"/>
                <w:numId w:val="11"/>
              </w:numPr>
              <w:rPr>
                <w:rStyle w:val="Fett"/>
                <w:sz w:val="24"/>
                <w:szCs w:val="24"/>
              </w:rPr>
            </w:pPr>
            <w:r w:rsidRPr="005F2724">
              <w:rPr>
                <w:b/>
                <w:bCs/>
                <w:sz w:val="24"/>
                <w:szCs w:val="24"/>
              </w:rPr>
              <w:t xml:space="preserve">Angst, </w:t>
            </w:r>
            <w:proofErr w:type="spellStart"/>
            <w:r w:rsidRPr="005F2724">
              <w:rPr>
                <w:b/>
                <w:bCs/>
                <w:sz w:val="24"/>
                <w:szCs w:val="24"/>
              </w:rPr>
              <w:t>bestohlen</w:t>
            </w:r>
            <w:proofErr w:type="spellEnd"/>
            <w:r w:rsidRPr="005F2724">
              <w:rPr>
                <w:b/>
                <w:bCs/>
                <w:sz w:val="24"/>
                <w:szCs w:val="24"/>
              </w:rPr>
              <w:t xml:space="preserve"> </w:t>
            </w:r>
            <w:proofErr w:type="spellStart"/>
            <w:r w:rsidRPr="005F2724">
              <w:rPr>
                <w:b/>
                <w:bCs/>
                <w:sz w:val="24"/>
                <w:szCs w:val="24"/>
              </w:rPr>
              <w:t>worden</w:t>
            </w:r>
            <w:proofErr w:type="spellEnd"/>
            <w:r w:rsidRPr="005F2724">
              <w:rPr>
                <w:b/>
                <w:bCs/>
                <w:sz w:val="24"/>
                <w:szCs w:val="24"/>
              </w:rPr>
              <w:t xml:space="preserve"> </w:t>
            </w:r>
            <w:proofErr w:type="spellStart"/>
            <w:r w:rsidRPr="005F2724">
              <w:rPr>
                <w:b/>
                <w:bCs/>
                <w:sz w:val="24"/>
                <w:szCs w:val="24"/>
              </w:rPr>
              <w:t>zu</w:t>
            </w:r>
            <w:proofErr w:type="spellEnd"/>
            <w:r w:rsidRPr="005F2724">
              <w:rPr>
                <w:b/>
                <w:bCs/>
                <w:sz w:val="24"/>
                <w:szCs w:val="24"/>
              </w:rPr>
              <w:t xml:space="preserve"> sein</w:t>
            </w:r>
            <w:r w:rsidRPr="005F2724">
              <w:rPr>
                <w:sz w:val="24"/>
                <w:szCs w:val="24"/>
                <w:lang w:val="de-DE"/>
              </w:rPr>
              <w:t>: Abstrakte Werte sind zunehmend keine mehr. „Da“ ist, was sichtbar ist.</w:t>
            </w:r>
          </w:p>
        </w:tc>
      </w:tr>
      <w:tr w:rsidR="0080720F" w:rsidRPr="00D25CAF" w14:paraId="5E6CD217" w14:textId="77777777" w:rsidTr="002959C5">
        <w:trPr>
          <w:trHeight w:val="559"/>
        </w:trPr>
        <w:tc>
          <w:tcPr>
            <w:tcW w:w="9062" w:type="dxa"/>
            <w:shd w:val="clear" w:color="auto" w:fill="F5F4F9"/>
            <w:tcMar>
              <w:top w:w="57" w:type="dxa"/>
              <w:bottom w:w="57" w:type="dxa"/>
            </w:tcMar>
          </w:tcPr>
          <w:p w14:paraId="294886EC" w14:textId="4265EAFB" w:rsidR="0080720F" w:rsidRPr="005F2724" w:rsidRDefault="005F2724" w:rsidP="002959C5">
            <w:pPr>
              <w:pStyle w:val="Flietext8"/>
              <w:numPr>
                <w:ilvl w:val="0"/>
                <w:numId w:val="11"/>
              </w:numPr>
              <w:rPr>
                <w:b/>
                <w:bCs/>
                <w:sz w:val="24"/>
                <w:szCs w:val="24"/>
              </w:rPr>
            </w:pPr>
            <w:proofErr w:type="spellStart"/>
            <w:r w:rsidRPr="005F2724">
              <w:rPr>
                <w:b/>
                <w:bCs/>
                <w:sz w:val="24"/>
                <w:szCs w:val="24"/>
              </w:rPr>
              <w:t>Unfähigkeit</w:t>
            </w:r>
            <w:proofErr w:type="spellEnd"/>
            <w:r w:rsidRPr="005F2724">
              <w:rPr>
                <w:b/>
                <w:bCs/>
                <w:sz w:val="24"/>
                <w:szCs w:val="24"/>
              </w:rPr>
              <w:t xml:space="preserve">, </w:t>
            </w:r>
            <w:proofErr w:type="spellStart"/>
            <w:r w:rsidRPr="005F2724">
              <w:rPr>
                <w:b/>
                <w:bCs/>
                <w:sz w:val="24"/>
                <w:szCs w:val="24"/>
              </w:rPr>
              <w:t>mit</w:t>
            </w:r>
            <w:proofErr w:type="spellEnd"/>
            <w:r w:rsidRPr="005F2724">
              <w:rPr>
                <w:b/>
                <w:bCs/>
                <w:sz w:val="24"/>
                <w:szCs w:val="24"/>
              </w:rPr>
              <w:t xml:space="preserve"> Geld </w:t>
            </w:r>
            <w:proofErr w:type="spellStart"/>
            <w:r w:rsidRPr="005F2724">
              <w:rPr>
                <w:b/>
                <w:bCs/>
                <w:sz w:val="24"/>
                <w:szCs w:val="24"/>
              </w:rPr>
              <w:t>oder</w:t>
            </w:r>
            <w:proofErr w:type="spellEnd"/>
            <w:r w:rsidRPr="005F2724">
              <w:rPr>
                <w:b/>
                <w:bCs/>
                <w:sz w:val="24"/>
                <w:szCs w:val="24"/>
              </w:rPr>
              <w:t xml:space="preserve"> </w:t>
            </w:r>
            <w:proofErr w:type="spellStart"/>
            <w:r w:rsidRPr="005F2724">
              <w:rPr>
                <w:b/>
                <w:bCs/>
                <w:sz w:val="24"/>
                <w:szCs w:val="24"/>
              </w:rPr>
              <w:t>Wertgegenständen</w:t>
            </w:r>
            <w:proofErr w:type="spellEnd"/>
            <w:r w:rsidRPr="005F2724">
              <w:rPr>
                <w:b/>
                <w:bCs/>
                <w:sz w:val="24"/>
                <w:szCs w:val="24"/>
              </w:rPr>
              <w:t xml:space="preserve"> </w:t>
            </w:r>
            <w:proofErr w:type="spellStart"/>
            <w:r w:rsidRPr="005F2724">
              <w:rPr>
                <w:b/>
                <w:bCs/>
                <w:sz w:val="24"/>
                <w:szCs w:val="24"/>
              </w:rPr>
              <w:t>umzugehen</w:t>
            </w:r>
            <w:proofErr w:type="spellEnd"/>
            <w:r w:rsidRPr="005F2724">
              <w:rPr>
                <w:sz w:val="24"/>
                <w:szCs w:val="24"/>
                <w:lang w:val="de-DE"/>
              </w:rPr>
              <w:t>: Hier besteht tatsächlich das Risiko eines Vermögensschadens – z. B. weil 100 Euro Trinkgeld für einen Dienstleister normal erscheinen oder im Tausch für die Unterstützung die wertvolle Uhr verschenkt wird.</w:t>
            </w:r>
          </w:p>
        </w:tc>
      </w:tr>
    </w:tbl>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6"/>
  </w:num>
  <w:num w:numId="2" w16cid:durableId="1981612574">
    <w:abstractNumId w:val="3"/>
  </w:num>
  <w:num w:numId="3" w16cid:durableId="778765061">
    <w:abstractNumId w:val="1"/>
  </w:num>
  <w:num w:numId="4" w16cid:durableId="1678733039">
    <w:abstractNumId w:val="0"/>
  </w:num>
  <w:num w:numId="5" w16cid:durableId="924806966">
    <w:abstractNumId w:val="2"/>
  </w:num>
  <w:num w:numId="6" w16cid:durableId="1795096716">
    <w:abstractNumId w:val="4"/>
  </w:num>
  <w:num w:numId="7" w16cid:durableId="969285125">
    <w:abstractNumId w:val="0"/>
  </w:num>
  <w:num w:numId="8" w16cid:durableId="1351755828">
    <w:abstractNumId w:val="0"/>
  </w:num>
  <w:num w:numId="9" w16cid:durableId="1979069324">
    <w:abstractNumId w:val="0"/>
  </w:num>
  <w:num w:numId="10" w16cid:durableId="580020804">
    <w:abstractNumId w:val="0"/>
  </w:num>
  <w:num w:numId="11" w16cid:durableId="410932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1A02"/>
    <w:rsid w:val="000267EF"/>
    <w:rsid w:val="0002733F"/>
    <w:rsid w:val="000443F8"/>
    <w:rsid w:val="00064B77"/>
    <w:rsid w:val="000650C1"/>
    <w:rsid w:val="00090F95"/>
    <w:rsid w:val="00095262"/>
    <w:rsid w:val="000D0A47"/>
    <w:rsid w:val="000F6448"/>
    <w:rsid w:val="001014C4"/>
    <w:rsid w:val="00102EC5"/>
    <w:rsid w:val="0014736B"/>
    <w:rsid w:val="00161350"/>
    <w:rsid w:val="001913BD"/>
    <w:rsid w:val="001B55D9"/>
    <w:rsid w:val="001F6876"/>
    <w:rsid w:val="00271140"/>
    <w:rsid w:val="00275440"/>
    <w:rsid w:val="00290C86"/>
    <w:rsid w:val="002959C5"/>
    <w:rsid w:val="002B6182"/>
    <w:rsid w:val="003005CA"/>
    <w:rsid w:val="00331B62"/>
    <w:rsid w:val="00333EEC"/>
    <w:rsid w:val="00337D6F"/>
    <w:rsid w:val="003C1529"/>
    <w:rsid w:val="003D4940"/>
    <w:rsid w:val="003F7832"/>
    <w:rsid w:val="00401494"/>
    <w:rsid w:val="00401FCD"/>
    <w:rsid w:val="00407842"/>
    <w:rsid w:val="00412101"/>
    <w:rsid w:val="004342D5"/>
    <w:rsid w:val="00451B15"/>
    <w:rsid w:val="0045444F"/>
    <w:rsid w:val="00456842"/>
    <w:rsid w:val="004D7817"/>
    <w:rsid w:val="004F18D6"/>
    <w:rsid w:val="00597AFD"/>
    <w:rsid w:val="005D2F8E"/>
    <w:rsid w:val="005D78E5"/>
    <w:rsid w:val="005F2724"/>
    <w:rsid w:val="00616EDB"/>
    <w:rsid w:val="00640E86"/>
    <w:rsid w:val="006A242B"/>
    <w:rsid w:val="006B6B78"/>
    <w:rsid w:val="006C4CDD"/>
    <w:rsid w:val="006D3CD4"/>
    <w:rsid w:val="006D5028"/>
    <w:rsid w:val="007272DE"/>
    <w:rsid w:val="00732FDA"/>
    <w:rsid w:val="00733B41"/>
    <w:rsid w:val="0074241F"/>
    <w:rsid w:val="00766773"/>
    <w:rsid w:val="007A3E0D"/>
    <w:rsid w:val="007E1FE7"/>
    <w:rsid w:val="0080720F"/>
    <w:rsid w:val="00844FD9"/>
    <w:rsid w:val="0090486F"/>
    <w:rsid w:val="00920E4E"/>
    <w:rsid w:val="009262D4"/>
    <w:rsid w:val="00937B27"/>
    <w:rsid w:val="009422CB"/>
    <w:rsid w:val="00945DC8"/>
    <w:rsid w:val="009D27B5"/>
    <w:rsid w:val="009D3A29"/>
    <w:rsid w:val="00A3620E"/>
    <w:rsid w:val="00A421EF"/>
    <w:rsid w:val="00A53691"/>
    <w:rsid w:val="00A615B8"/>
    <w:rsid w:val="00A64877"/>
    <w:rsid w:val="00A7645E"/>
    <w:rsid w:val="00A92087"/>
    <w:rsid w:val="00A96EA3"/>
    <w:rsid w:val="00AA02C2"/>
    <w:rsid w:val="00AA5DAD"/>
    <w:rsid w:val="00B13114"/>
    <w:rsid w:val="00B343D7"/>
    <w:rsid w:val="00B3655F"/>
    <w:rsid w:val="00B52401"/>
    <w:rsid w:val="00B864F5"/>
    <w:rsid w:val="00B94B45"/>
    <w:rsid w:val="00BB3BEB"/>
    <w:rsid w:val="00BF31FB"/>
    <w:rsid w:val="00C324E1"/>
    <w:rsid w:val="00CB37F1"/>
    <w:rsid w:val="00CF46F6"/>
    <w:rsid w:val="00D23610"/>
    <w:rsid w:val="00D25CAF"/>
    <w:rsid w:val="00D87987"/>
    <w:rsid w:val="00DC182E"/>
    <w:rsid w:val="00E40898"/>
    <w:rsid w:val="00E70838"/>
    <w:rsid w:val="00ED0276"/>
    <w:rsid w:val="00F044D8"/>
    <w:rsid w:val="00F3746C"/>
    <w:rsid w:val="00F639B9"/>
    <w:rsid w:val="00F70BC8"/>
    <w:rsid w:val="00F90969"/>
    <w:rsid w:val="00FA1E7D"/>
    <w:rsid w:val="00FC104B"/>
    <w:rsid w:val="00FE5C02"/>
    <w:rsid w:val="00FF2C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BB61AC93-053A-4364-823D-1F44C14B3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3.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765</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2025-08-26T12:40:00Z</dcterms:created>
  <dcterms:modified xsi:type="dcterms:W3CDTF">2025-08-26T12:40:00Z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