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30F7D6E4" w:rsidR="00C53089" w:rsidRPr="00E475C4" w:rsidRDefault="00920FB2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920FB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Behandlung venöses/</w:t>
            </w:r>
            <w:proofErr w:type="gramStart"/>
            <w:r w:rsidRPr="00920FB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venöser Ulcus</w:t>
            </w:r>
            <w:proofErr w:type="gramEnd"/>
            <w:r w:rsidRPr="00920FB2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/Ulcera cruris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1CC119D2" w:rsidR="00C53089" w:rsidRPr="002A2E77" w:rsidRDefault="0045616A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 w:rsidRPr="0045616A">
              <w:rPr>
                <w:rFonts w:ascii="Arial" w:hAnsi="Arial" w:cs="Arial"/>
                <w:b/>
                <w:sz w:val="28"/>
                <w:lang w:val="de-DE"/>
              </w:rPr>
              <w:t>Abrechnungsübersicht nach EBM und GOÄ</w:t>
            </w:r>
          </w:p>
        </w:tc>
      </w:tr>
    </w:tbl>
    <w:p w14:paraId="2D0DB522" w14:textId="604AEB7F" w:rsidR="00920FB2" w:rsidRDefault="00F80234" w:rsidP="00173FD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21E9877F" w14:textId="77777777" w:rsidR="00920FB2" w:rsidRDefault="00920FB2" w:rsidP="00ED2BFA">
      <w:pPr>
        <w:rPr>
          <w:rFonts w:ascii="Arial" w:hAnsi="Arial" w:cs="Arial"/>
          <w:color w:val="000000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022"/>
        <w:gridCol w:w="3373"/>
        <w:gridCol w:w="1163"/>
        <w:gridCol w:w="964"/>
        <w:gridCol w:w="1984"/>
        <w:gridCol w:w="992"/>
        <w:gridCol w:w="1276"/>
      </w:tblGrid>
      <w:tr w:rsidR="00920FB2" w:rsidRPr="00920FB2" w14:paraId="4BFBE5B2" w14:textId="77777777" w:rsidTr="00173FDB">
        <w:trPr>
          <w:jc w:val="center"/>
        </w:trPr>
        <w:tc>
          <w:tcPr>
            <w:tcW w:w="1022" w:type="dxa"/>
            <w:shd w:val="clear" w:color="auto" w:fill="0098BB"/>
          </w:tcPr>
          <w:p w14:paraId="11E1EACA" w14:textId="77777777" w:rsidR="00920FB2" w:rsidRPr="00920FB2" w:rsidRDefault="00920FB2" w:rsidP="00920FB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20FB2">
              <w:rPr>
                <w:rFonts w:ascii="Arial" w:hAnsi="Arial" w:cs="Arial"/>
                <w:b/>
                <w:color w:val="000000"/>
              </w:rPr>
              <w:t>EBM-</w:t>
            </w:r>
            <w:r w:rsidRPr="00920FB2">
              <w:rPr>
                <w:rFonts w:ascii="Arial" w:hAnsi="Arial" w:cs="Arial"/>
                <w:b/>
                <w:color w:val="000000"/>
              </w:rPr>
              <w:br/>
              <w:t>Ziffer</w:t>
            </w:r>
          </w:p>
        </w:tc>
        <w:tc>
          <w:tcPr>
            <w:tcW w:w="3373" w:type="dxa"/>
            <w:shd w:val="clear" w:color="auto" w:fill="0098BB"/>
          </w:tcPr>
          <w:p w14:paraId="22F90966" w14:textId="77777777" w:rsidR="00920FB2" w:rsidRPr="00920FB2" w:rsidRDefault="00920FB2" w:rsidP="00920FB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20FB2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1163" w:type="dxa"/>
            <w:shd w:val="clear" w:color="auto" w:fill="0098BB"/>
          </w:tcPr>
          <w:p w14:paraId="46EA4281" w14:textId="77777777" w:rsidR="00920FB2" w:rsidRPr="00920FB2" w:rsidRDefault="00920FB2" w:rsidP="00920FB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20FB2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  <w:tc>
          <w:tcPr>
            <w:tcW w:w="964" w:type="dxa"/>
            <w:shd w:val="clear" w:color="auto" w:fill="0098BB"/>
          </w:tcPr>
          <w:p w14:paraId="24062E66" w14:textId="77777777" w:rsidR="00920FB2" w:rsidRPr="00920FB2" w:rsidRDefault="00920FB2" w:rsidP="00920FB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20FB2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1984" w:type="dxa"/>
            <w:shd w:val="clear" w:color="auto" w:fill="0098BB"/>
          </w:tcPr>
          <w:p w14:paraId="1C2EC93C" w14:textId="49F79FCA" w:rsidR="00920FB2" w:rsidRPr="00920FB2" w:rsidRDefault="00920FB2" w:rsidP="00920FB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20FB2">
              <w:rPr>
                <w:rFonts w:ascii="Arial" w:hAnsi="Arial" w:cs="Arial"/>
                <w:b/>
                <w:color w:val="000000"/>
              </w:rPr>
              <w:t>Leistungs</w:t>
            </w:r>
            <w:r w:rsidR="00173FDB">
              <w:rPr>
                <w:rFonts w:ascii="Arial" w:hAnsi="Arial" w:cs="Arial"/>
                <w:b/>
                <w:color w:val="000000"/>
              </w:rPr>
              <w:t>-</w:t>
            </w:r>
            <w:r w:rsidRPr="00920FB2">
              <w:rPr>
                <w:rFonts w:ascii="Arial" w:hAnsi="Arial" w:cs="Arial"/>
                <w:b/>
                <w:color w:val="000000"/>
              </w:rPr>
              <w:t>legende</w:t>
            </w:r>
          </w:p>
        </w:tc>
        <w:tc>
          <w:tcPr>
            <w:tcW w:w="992" w:type="dxa"/>
            <w:shd w:val="clear" w:color="auto" w:fill="0098BB"/>
          </w:tcPr>
          <w:p w14:paraId="49EAD5E4" w14:textId="77777777" w:rsidR="00920FB2" w:rsidRPr="00920FB2" w:rsidRDefault="00920FB2" w:rsidP="00920FB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20FB2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276" w:type="dxa"/>
            <w:shd w:val="clear" w:color="auto" w:fill="0098BB"/>
          </w:tcPr>
          <w:p w14:paraId="511C7686" w14:textId="77777777" w:rsidR="00920FB2" w:rsidRPr="00920FB2" w:rsidRDefault="00920FB2" w:rsidP="00920FB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20FB2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920FB2" w:rsidRPr="00920FB2" w14:paraId="00E597C7" w14:textId="77777777" w:rsidTr="00173FDB">
        <w:trPr>
          <w:jc w:val="center"/>
        </w:trPr>
        <w:tc>
          <w:tcPr>
            <w:tcW w:w="1022" w:type="dxa"/>
          </w:tcPr>
          <w:p w14:paraId="19A7B08A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02312</w:t>
            </w:r>
          </w:p>
        </w:tc>
        <w:tc>
          <w:tcPr>
            <w:tcW w:w="3373" w:type="dxa"/>
          </w:tcPr>
          <w:p w14:paraId="512C4D90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Behandlungskomplex eines Ulcus oder mehrerer chronisch-venöser Ulcera cruris, je Bein und je Sitzung</w:t>
            </w:r>
          </w:p>
          <w:p w14:paraId="2BA86654" w14:textId="77777777" w:rsidR="00920FB2" w:rsidRPr="00920FB2" w:rsidRDefault="00920FB2" w:rsidP="00920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20FB2">
              <w:rPr>
                <w:rFonts w:ascii="Arial" w:hAnsi="Arial" w:cs="Arial"/>
                <w:b/>
                <w:bCs/>
                <w:color w:val="000000"/>
              </w:rPr>
              <w:t>Obligat:</w:t>
            </w:r>
          </w:p>
          <w:p w14:paraId="766A7642" w14:textId="77777777" w:rsidR="00920FB2" w:rsidRPr="00920FB2" w:rsidRDefault="00920FB2" w:rsidP="00920FB2">
            <w:pPr>
              <w:numPr>
                <w:ilvl w:val="0"/>
                <w:numId w:val="46"/>
              </w:numPr>
              <w:ind w:left="145" w:hanging="218"/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Abtragung von Nekrosen</w:t>
            </w:r>
          </w:p>
          <w:p w14:paraId="6D47C8B2" w14:textId="77777777" w:rsidR="00920FB2" w:rsidRPr="00920FB2" w:rsidRDefault="00920FB2" w:rsidP="00920FB2">
            <w:pPr>
              <w:numPr>
                <w:ilvl w:val="0"/>
                <w:numId w:val="46"/>
              </w:numPr>
              <w:ind w:left="145" w:hanging="218"/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Lokaltherapie unter Anwendung von Verbänden, entstauende phlebologische Funktionsverbände</w:t>
            </w:r>
          </w:p>
          <w:p w14:paraId="75EB4547" w14:textId="77777777" w:rsidR="00920FB2" w:rsidRPr="00920FB2" w:rsidRDefault="00920FB2" w:rsidP="00920FB2">
            <w:pPr>
              <w:numPr>
                <w:ilvl w:val="0"/>
                <w:numId w:val="46"/>
              </w:numPr>
              <w:ind w:left="145" w:hanging="218"/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Fotodokumentation zu Beginn der Behandlung, danach alle 4 Wochen</w:t>
            </w:r>
          </w:p>
          <w:p w14:paraId="5DCDB54B" w14:textId="77777777" w:rsidR="00920FB2" w:rsidRPr="00920FB2" w:rsidRDefault="00920FB2" w:rsidP="00920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20FB2">
              <w:rPr>
                <w:rFonts w:ascii="Arial" w:hAnsi="Arial" w:cs="Arial"/>
                <w:b/>
                <w:bCs/>
                <w:color w:val="000000"/>
              </w:rPr>
              <w:t>Fakultativ:</w:t>
            </w:r>
          </w:p>
          <w:p w14:paraId="37B0EBD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Thromboseprophylaxe</w:t>
            </w:r>
          </w:p>
          <w:p w14:paraId="19557386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Teilbäder</w:t>
            </w:r>
          </w:p>
          <w:p w14:paraId="7E3DA747" w14:textId="77777777" w:rsidR="00920FB2" w:rsidRPr="00920FB2" w:rsidRDefault="00920FB2" w:rsidP="00920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20FB2">
              <w:rPr>
                <w:rFonts w:ascii="Arial" w:hAnsi="Arial" w:cs="Arial"/>
                <w:b/>
                <w:bCs/>
                <w:color w:val="000000"/>
              </w:rPr>
              <w:t>Abrechnungsausschluss:</w:t>
            </w:r>
          </w:p>
          <w:p w14:paraId="1E475990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In derselben Sitzung nicht abrechenbar neben</w:t>
            </w:r>
          </w:p>
          <w:p w14:paraId="3243AC1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02310, 02350, 02360, 07340, 10330, 18340.</w:t>
            </w:r>
          </w:p>
          <w:p w14:paraId="692D28AC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Im Behandlungsfall nicht abrechenbar neben</w:t>
            </w:r>
          </w:p>
          <w:p w14:paraId="047E2B2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02300, 02301, 02302, 02311, 07310, 07311, 10340, 10341, 10342, 18310, 18311, 30214.</w:t>
            </w:r>
          </w:p>
          <w:p w14:paraId="774B04E8" w14:textId="77777777" w:rsidR="00920FB2" w:rsidRPr="00920FB2" w:rsidRDefault="00920FB2" w:rsidP="00920F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20FB2">
              <w:rPr>
                <w:rFonts w:ascii="Arial" w:hAnsi="Arial" w:cs="Arial"/>
                <w:b/>
                <w:bCs/>
                <w:color w:val="000000"/>
              </w:rPr>
              <w:t>Anmerkung:</w:t>
            </w:r>
          </w:p>
          <w:p w14:paraId="140834E4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 xml:space="preserve">Diese Leistungsziffer unterliegt einer Höchstpunktzahl von 4.244 Punkten im Behandlungsfall. Der Höchstwert ist auch auf den </w:t>
            </w:r>
            <w:proofErr w:type="spellStart"/>
            <w:r w:rsidRPr="00920FB2">
              <w:rPr>
                <w:rFonts w:ascii="Arial" w:hAnsi="Arial" w:cs="Arial"/>
                <w:color w:val="000000"/>
              </w:rPr>
              <w:t>Arztfall</w:t>
            </w:r>
            <w:proofErr w:type="spellEnd"/>
            <w:r w:rsidRPr="00920FB2">
              <w:rPr>
                <w:rFonts w:ascii="Arial" w:hAnsi="Arial" w:cs="Arial"/>
                <w:color w:val="000000"/>
              </w:rPr>
              <w:t xml:space="preserve"> anzuwenden.</w:t>
            </w:r>
          </w:p>
        </w:tc>
        <w:tc>
          <w:tcPr>
            <w:tcW w:w="1163" w:type="dxa"/>
          </w:tcPr>
          <w:p w14:paraId="19E1C501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6,82</w:t>
            </w:r>
          </w:p>
          <w:p w14:paraId="054F775B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4" w:type="dxa"/>
            <w:shd w:val="clear" w:color="auto" w:fill="F2F2F2"/>
          </w:tcPr>
          <w:p w14:paraId="54A2962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 xml:space="preserve">2006 </w:t>
            </w:r>
          </w:p>
          <w:p w14:paraId="7C683E6B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462F9BA9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2B7387E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0A32474C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45E5EAE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20726868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601C1D3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19ACDF5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1ADC0234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054D4256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7FF68E9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204</w:t>
            </w:r>
          </w:p>
          <w:p w14:paraId="30CA382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58D8708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0262C94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22CFC25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ggf. 200</w:t>
            </w:r>
          </w:p>
          <w:p w14:paraId="17605E61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67116BA1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ggf. 525</w:t>
            </w:r>
          </w:p>
          <w:p w14:paraId="225AE8C4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14A0628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67F1694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oder</w:t>
            </w:r>
          </w:p>
          <w:p w14:paraId="3361A40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526</w:t>
            </w:r>
          </w:p>
          <w:p w14:paraId="43DDD64A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F2F2F2"/>
          </w:tcPr>
          <w:p w14:paraId="3072AE80" w14:textId="75551E30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Behandlung einer Wunde, die nicht primär heilt oder Entzündungs</w:t>
            </w:r>
            <w:r w:rsidR="00173FDB">
              <w:rPr>
                <w:rFonts w:ascii="Arial" w:hAnsi="Arial" w:cs="Arial"/>
                <w:color w:val="000000"/>
              </w:rPr>
              <w:t>-</w:t>
            </w:r>
            <w:r w:rsidRPr="00920FB2">
              <w:rPr>
                <w:rFonts w:ascii="Arial" w:hAnsi="Arial" w:cs="Arial"/>
                <w:color w:val="000000"/>
              </w:rPr>
              <w:t>erscheinungen oder Eiterungen aufweist – auch Abtragung von Nekrosen an einer Wunde –</w:t>
            </w:r>
          </w:p>
          <w:p w14:paraId="3A9D2144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mehrmals abrechenbar</w:t>
            </w:r>
          </w:p>
          <w:p w14:paraId="39121375" w14:textId="7BB8A314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Entstauende phlebologische Funktions</w:t>
            </w:r>
            <w:r w:rsidR="00173FDB">
              <w:rPr>
                <w:rFonts w:ascii="Arial" w:hAnsi="Arial" w:cs="Arial"/>
                <w:color w:val="000000"/>
              </w:rPr>
              <w:t>-</w:t>
            </w:r>
            <w:r w:rsidRPr="00920FB2">
              <w:rPr>
                <w:rFonts w:ascii="Arial" w:hAnsi="Arial" w:cs="Arial"/>
                <w:color w:val="000000"/>
              </w:rPr>
              <w:t>verbände (Kompressions</w:t>
            </w:r>
            <w:r w:rsidR="00173FDB">
              <w:rPr>
                <w:rFonts w:ascii="Arial" w:hAnsi="Arial" w:cs="Arial"/>
                <w:color w:val="000000"/>
              </w:rPr>
              <w:t>-</w:t>
            </w:r>
            <w:r w:rsidRPr="00920FB2">
              <w:rPr>
                <w:rFonts w:ascii="Arial" w:hAnsi="Arial" w:cs="Arial"/>
                <w:color w:val="000000"/>
              </w:rPr>
              <w:t>verband)</w:t>
            </w:r>
          </w:p>
          <w:p w14:paraId="05813C9C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Verband</w:t>
            </w:r>
          </w:p>
          <w:p w14:paraId="49FEDCA0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5162C98E" w14:textId="5D74153E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Intermittierende apparative Kompressions</w:t>
            </w:r>
            <w:r w:rsidR="00173FDB">
              <w:rPr>
                <w:rFonts w:ascii="Arial" w:hAnsi="Arial" w:cs="Arial"/>
                <w:color w:val="000000"/>
              </w:rPr>
              <w:t>-</w:t>
            </w:r>
            <w:r w:rsidRPr="00920FB2">
              <w:rPr>
                <w:rFonts w:ascii="Arial" w:hAnsi="Arial" w:cs="Arial"/>
                <w:color w:val="000000"/>
              </w:rPr>
              <w:t>therapie</w:t>
            </w:r>
          </w:p>
          <w:p w14:paraId="55DB27D9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(ein Bein)</w:t>
            </w:r>
          </w:p>
          <w:p w14:paraId="539492D0" w14:textId="495FC4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Intermittierende apparative Kompressions</w:t>
            </w:r>
            <w:r w:rsidR="00173FDB">
              <w:rPr>
                <w:rFonts w:ascii="Arial" w:hAnsi="Arial" w:cs="Arial"/>
                <w:color w:val="000000"/>
              </w:rPr>
              <w:t>-</w:t>
            </w:r>
            <w:r w:rsidRPr="00920FB2">
              <w:rPr>
                <w:rFonts w:ascii="Arial" w:hAnsi="Arial" w:cs="Arial"/>
                <w:color w:val="000000"/>
              </w:rPr>
              <w:t>therapie</w:t>
            </w:r>
          </w:p>
          <w:p w14:paraId="05D10D62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(beide Beine)</w:t>
            </w:r>
          </w:p>
          <w:p w14:paraId="3FFB1795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F2F2F2"/>
          </w:tcPr>
          <w:p w14:paraId="1EC484B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2,3</w:t>
            </w:r>
          </w:p>
          <w:p w14:paraId="74238B22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129D9BD4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436FCCE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313F52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1FAFFCEF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D871FA9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03D6712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54BEFDEA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E1FEEAC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6A140F34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1E982C1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2,3</w:t>
            </w:r>
          </w:p>
          <w:p w14:paraId="4EE10F6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2B19BFF6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15E60168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3D0BFBC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2,3</w:t>
            </w:r>
          </w:p>
          <w:p w14:paraId="6A5857A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5A287385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1,8</w:t>
            </w:r>
          </w:p>
          <w:p w14:paraId="5CE48FD4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476EA20A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7A4B344B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2221935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1,8</w:t>
            </w:r>
          </w:p>
          <w:p w14:paraId="612DD8C0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6E11711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F2F2F2"/>
          </w:tcPr>
          <w:p w14:paraId="743EAE6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8,45</w:t>
            </w:r>
          </w:p>
          <w:p w14:paraId="23B6A83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15F7848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6962E22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3A74AF3C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29736551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4B02AA12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40433F9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6EEC6A63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7EBA3792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48F2D38D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26AA9746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12,74</w:t>
            </w:r>
          </w:p>
          <w:p w14:paraId="797A241B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5DC80B2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5E61C8CA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6860C87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6,03</w:t>
            </w:r>
          </w:p>
          <w:p w14:paraId="63F8852E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501A15C5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3,67</w:t>
            </w:r>
          </w:p>
          <w:p w14:paraId="13C1FB2A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13CD3082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41CAB22F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</w:p>
          <w:p w14:paraId="18228F71" w14:textId="77777777" w:rsidR="00920FB2" w:rsidRPr="00920FB2" w:rsidRDefault="00920FB2" w:rsidP="00920FB2">
            <w:pPr>
              <w:rPr>
                <w:rFonts w:ascii="Arial" w:hAnsi="Arial" w:cs="Arial"/>
                <w:color w:val="000000"/>
              </w:rPr>
            </w:pPr>
            <w:r w:rsidRPr="00920FB2">
              <w:rPr>
                <w:rFonts w:ascii="Arial" w:hAnsi="Arial" w:cs="Arial"/>
                <w:color w:val="000000"/>
              </w:rPr>
              <w:t>5,77</w:t>
            </w:r>
          </w:p>
        </w:tc>
      </w:tr>
    </w:tbl>
    <w:p w14:paraId="6E145677" w14:textId="77777777" w:rsidR="00920FB2" w:rsidRPr="0045616A" w:rsidRDefault="00920FB2" w:rsidP="00ED2BFA">
      <w:pPr>
        <w:rPr>
          <w:rFonts w:ascii="Arial" w:hAnsi="Arial" w:cs="Arial"/>
          <w:color w:val="000000"/>
        </w:rPr>
      </w:pPr>
    </w:p>
    <w:sectPr w:rsidR="00920FB2" w:rsidRPr="0045616A" w:rsidSect="0045616A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D6EA2"/>
    <w:multiLevelType w:val="hybridMultilevel"/>
    <w:tmpl w:val="252A3C4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E0ED8"/>
    <w:multiLevelType w:val="hybridMultilevel"/>
    <w:tmpl w:val="48683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4"/>
  </w:num>
  <w:num w:numId="4" w16cid:durableId="832838488">
    <w:abstractNumId w:val="34"/>
  </w:num>
  <w:num w:numId="5" w16cid:durableId="1588537969">
    <w:abstractNumId w:val="45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40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1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9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2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700395326">
    <w:abstractNumId w:val="9"/>
  </w:num>
  <w:num w:numId="46" w16cid:durableId="1333025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73FDB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5616A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20FB2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316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45616A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45616A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45616A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920FB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2025-08-24T16:38:00Z</dcterms:created>
  <dcterms:modified xsi:type="dcterms:W3CDTF">2025-08-24T16:38:00Z</dcterms:modified>
</cp:coreProperties>
</file>