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</w:tcPr>
          <w:p w14:paraId="06073016" w14:textId="46CB2647" w:rsidR="00C53089" w:rsidRPr="00E475C4" w:rsidRDefault="00DE15EB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DE15EB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Matrix-Regenerations-Therapie nach GOÄ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</w:tcPr>
          <w:p w14:paraId="06073018" w14:textId="51061051" w:rsidR="00C53089" w:rsidRPr="002A2E77" w:rsidRDefault="00765D29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511B9EB6" w14:textId="4F812AC8" w:rsidR="00765D29" w:rsidRDefault="00F80234" w:rsidP="00765D2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7CFF1F5B" w14:textId="77777777" w:rsidR="00765D29" w:rsidRDefault="00765D29" w:rsidP="00ED2BFA">
      <w:pPr>
        <w:rPr>
          <w:rFonts w:ascii="Arial" w:hAnsi="Arial" w:cs="Arial"/>
          <w:color w:val="000000"/>
        </w:rPr>
      </w:pPr>
    </w:p>
    <w:p w14:paraId="6330C17C" w14:textId="77777777" w:rsidR="00DE15EB" w:rsidRDefault="00DE15EB" w:rsidP="00ED2BFA">
      <w:pPr>
        <w:rPr>
          <w:rFonts w:ascii="Arial" w:hAnsi="Arial" w:cs="Arial"/>
          <w:color w:val="000000"/>
        </w:rPr>
      </w:pPr>
    </w:p>
    <w:p w14:paraId="02D4258C" w14:textId="77777777" w:rsidR="00DE15EB" w:rsidRDefault="00DE15EB" w:rsidP="00ED2BFA">
      <w:pPr>
        <w:rPr>
          <w:rFonts w:ascii="Arial" w:hAnsi="Arial" w:cs="Arial"/>
          <w:color w:val="000000"/>
        </w:rPr>
      </w:pP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1101"/>
        <w:gridCol w:w="5386"/>
        <w:gridCol w:w="1276"/>
        <w:gridCol w:w="1560"/>
      </w:tblGrid>
      <w:tr w:rsidR="00DE15EB" w:rsidRPr="00DE15EB" w14:paraId="0D5F0B83" w14:textId="77777777" w:rsidTr="00DE15EB">
        <w:trPr>
          <w:jc w:val="center"/>
        </w:trPr>
        <w:tc>
          <w:tcPr>
            <w:tcW w:w="1101" w:type="dxa"/>
            <w:shd w:val="clear" w:color="auto" w:fill="0098BB"/>
          </w:tcPr>
          <w:p w14:paraId="36C6166E" w14:textId="77777777" w:rsidR="00DE15EB" w:rsidRPr="00DE15EB" w:rsidRDefault="00DE15EB" w:rsidP="00DE15E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E15EB">
              <w:rPr>
                <w:rFonts w:ascii="Arial" w:hAnsi="Arial" w:cs="Arial"/>
                <w:b/>
                <w:color w:val="000000"/>
              </w:rPr>
              <w:t>GOÄ-Ziffer</w:t>
            </w:r>
          </w:p>
        </w:tc>
        <w:tc>
          <w:tcPr>
            <w:tcW w:w="5386" w:type="dxa"/>
            <w:shd w:val="clear" w:color="auto" w:fill="0098BB"/>
          </w:tcPr>
          <w:p w14:paraId="685749C2" w14:textId="77777777" w:rsidR="00DE15EB" w:rsidRPr="00DE15EB" w:rsidRDefault="00DE15EB" w:rsidP="00DE15E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E15EB">
              <w:rPr>
                <w:rFonts w:ascii="Arial" w:hAnsi="Arial" w:cs="Arial"/>
                <w:b/>
                <w:color w:val="000000"/>
              </w:rPr>
              <w:t>Leistungslegende</w:t>
            </w:r>
          </w:p>
        </w:tc>
        <w:tc>
          <w:tcPr>
            <w:tcW w:w="1276" w:type="dxa"/>
            <w:shd w:val="clear" w:color="auto" w:fill="0098BB"/>
          </w:tcPr>
          <w:p w14:paraId="77B58279" w14:textId="77777777" w:rsidR="00DE15EB" w:rsidRPr="00DE15EB" w:rsidRDefault="00DE15EB" w:rsidP="00DE15E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E15EB">
              <w:rPr>
                <w:rFonts w:ascii="Arial" w:hAnsi="Arial" w:cs="Arial"/>
                <w:b/>
                <w:color w:val="000000"/>
              </w:rPr>
              <w:t>Faktor</w:t>
            </w:r>
          </w:p>
        </w:tc>
        <w:tc>
          <w:tcPr>
            <w:tcW w:w="1560" w:type="dxa"/>
            <w:shd w:val="clear" w:color="auto" w:fill="0098BB"/>
          </w:tcPr>
          <w:p w14:paraId="095B447C" w14:textId="77777777" w:rsidR="00DE15EB" w:rsidRPr="00DE15EB" w:rsidRDefault="00DE15EB" w:rsidP="00DE15E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E15EB">
              <w:rPr>
                <w:rFonts w:ascii="Arial" w:hAnsi="Arial" w:cs="Arial"/>
                <w:b/>
                <w:color w:val="000000"/>
              </w:rPr>
              <w:t>Betrag (€)</w:t>
            </w:r>
          </w:p>
        </w:tc>
      </w:tr>
      <w:tr w:rsidR="00DE15EB" w:rsidRPr="00DE15EB" w14:paraId="491AB039" w14:textId="77777777" w:rsidTr="00DE15EB">
        <w:trPr>
          <w:jc w:val="center"/>
        </w:trPr>
        <w:tc>
          <w:tcPr>
            <w:tcW w:w="1101" w:type="dxa"/>
          </w:tcPr>
          <w:p w14:paraId="1249587D" w14:textId="77777777" w:rsidR="00DE15EB" w:rsidRPr="00DE15EB" w:rsidRDefault="00DE15EB" w:rsidP="00DE15EB">
            <w:pPr>
              <w:rPr>
                <w:rFonts w:ascii="Arial" w:hAnsi="Arial" w:cs="Arial"/>
                <w:color w:val="000000"/>
              </w:rPr>
            </w:pPr>
            <w:r w:rsidRPr="00DE15EB">
              <w:rPr>
                <w:rFonts w:ascii="Arial" w:hAnsi="Arial" w:cs="Arial"/>
                <w:color w:val="000000"/>
              </w:rPr>
              <w:t>521</w:t>
            </w:r>
          </w:p>
        </w:tc>
        <w:tc>
          <w:tcPr>
            <w:tcW w:w="5386" w:type="dxa"/>
          </w:tcPr>
          <w:p w14:paraId="22D47A38" w14:textId="77777777" w:rsidR="00DE15EB" w:rsidRPr="00DE15EB" w:rsidRDefault="00DE15EB" w:rsidP="00DE15EB">
            <w:pPr>
              <w:rPr>
                <w:rFonts w:ascii="Arial" w:hAnsi="Arial" w:cs="Arial"/>
                <w:color w:val="000000"/>
              </w:rPr>
            </w:pPr>
            <w:r w:rsidRPr="00DE15EB">
              <w:rPr>
                <w:rFonts w:ascii="Arial" w:hAnsi="Arial" w:cs="Arial"/>
                <w:color w:val="000000"/>
              </w:rPr>
              <w:t xml:space="preserve">Großmassage </w:t>
            </w:r>
          </w:p>
          <w:p w14:paraId="4C6182C5" w14:textId="77777777" w:rsidR="00DE15EB" w:rsidRPr="00DE15EB" w:rsidRDefault="00DE15EB" w:rsidP="00DE15EB">
            <w:pPr>
              <w:rPr>
                <w:rFonts w:ascii="Arial" w:hAnsi="Arial" w:cs="Arial"/>
                <w:color w:val="000000"/>
              </w:rPr>
            </w:pPr>
            <w:r w:rsidRPr="00DE15EB">
              <w:rPr>
                <w:rFonts w:ascii="Arial" w:hAnsi="Arial" w:cs="Arial"/>
                <w:color w:val="000000"/>
              </w:rPr>
              <w:t>analog gemäß § 6 Abs. 2 GOÄ</w:t>
            </w:r>
          </w:p>
        </w:tc>
        <w:tc>
          <w:tcPr>
            <w:tcW w:w="1276" w:type="dxa"/>
          </w:tcPr>
          <w:p w14:paraId="53E2A3E5" w14:textId="77777777" w:rsidR="00DE15EB" w:rsidRPr="00DE15EB" w:rsidRDefault="00DE15EB" w:rsidP="00DE15EB">
            <w:pPr>
              <w:rPr>
                <w:rFonts w:ascii="Arial" w:hAnsi="Arial" w:cs="Arial"/>
                <w:color w:val="000000"/>
              </w:rPr>
            </w:pPr>
            <w:r w:rsidRPr="00DE15EB">
              <w:rPr>
                <w:rFonts w:ascii="Arial" w:hAnsi="Arial" w:cs="Arial"/>
                <w:color w:val="000000"/>
              </w:rPr>
              <w:t>1,0 – 2,5</w:t>
            </w:r>
          </w:p>
        </w:tc>
        <w:tc>
          <w:tcPr>
            <w:tcW w:w="1560" w:type="dxa"/>
          </w:tcPr>
          <w:p w14:paraId="38B66A59" w14:textId="77777777" w:rsidR="00DE15EB" w:rsidRPr="00DE15EB" w:rsidRDefault="00DE15EB" w:rsidP="00DE15EB">
            <w:pPr>
              <w:rPr>
                <w:rFonts w:ascii="Arial" w:hAnsi="Arial" w:cs="Arial"/>
                <w:color w:val="000000"/>
              </w:rPr>
            </w:pPr>
            <w:r w:rsidRPr="00DE15EB">
              <w:rPr>
                <w:rFonts w:ascii="Arial" w:hAnsi="Arial" w:cs="Arial"/>
                <w:color w:val="000000"/>
              </w:rPr>
              <w:t>3,79 – 9,47</w:t>
            </w:r>
          </w:p>
        </w:tc>
      </w:tr>
      <w:tr w:rsidR="00DE15EB" w:rsidRPr="00DE15EB" w14:paraId="20F2AA87" w14:textId="77777777" w:rsidTr="00DE15EB">
        <w:trPr>
          <w:jc w:val="center"/>
        </w:trPr>
        <w:tc>
          <w:tcPr>
            <w:tcW w:w="1101" w:type="dxa"/>
          </w:tcPr>
          <w:p w14:paraId="1FE75705" w14:textId="77777777" w:rsidR="00DE15EB" w:rsidRPr="00DE15EB" w:rsidRDefault="00DE15EB" w:rsidP="00DE15EB">
            <w:pPr>
              <w:rPr>
                <w:rFonts w:ascii="Arial" w:hAnsi="Arial" w:cs="Arial"/>
                <w:color w:val="000000"/>
              </w:rPr>
            </w:pPr>
            <w:r w:rsidRPr="00DE15EB">
              <w:rPr>
                <w:rFonts w:ascii="Arial" w:hAnsi="Arial" w:cs="Arial"/>
                <w:color w:val="000000"/>
              </w:rPr>
              <w:t xml:space="preserve">747 </w:t>
            </w:r>
          </w:p>
        </w:tc>
        <w:tc>
          <w:tcPr>
            <w:tcW w:w="5386" w:type="dxa"/>
          </w:tcPr>
          <w:p w14:paraId="09022C44" w14:textId="77777777" w:rsidR="00DE15EB" w:rsidRPr="00DE15EB" w:rsidRDefault="00DE15EB" w:rsidP="00DE15EB">
            <w:pPr>
              <w:rPr>
                <w:rFonts w:ascii="Arial" w:hAnsi="Arial" w:cs="Arial"/>
                <w:color w:val="000000"/>
              </w:rPr>
            </w:pPr>
            <w:r w:rsidRPr="00DE15EB">
              <w:rPr>
                <w:rFonts w:ascii="Arial" w:hAnsi="Arial" w:cs="Arial"/>
                <w:color w:val="000000"/>
              </w:rPr>
              <w:t>Setzen von Schröpfköpfen, Blutegeln oder Anwendung von Saugapparaten, je Sitzung</w:t>
            </w:r>
          </w:p>
          <w:p w14:paraId="3368F130" w14:textId="77777777" w:rsidR="00DE15EB" w:rsidRPr="00DE15EB" w:rsidRDefault="00DE15EB" w:rsidP="00DE15EB">
            <w:pPr>
              <w:rPr>
                <w:rFonts w:ascii="Arial" w:hAnsi="Arial" w:cs="Arial"/>
                <w:color w:val="000000"/>
              </w:rPr>
            </w:pPr>
            <w:r w:rsidRPr="00DE15EB">
              <w:rPr>
                <w:rFonts w:ascii="Arial" w:hAnsi="Arial" w:cs="Arial"/>
                <w:color w:val="000000"/>
              </w:rPr>
              <w:t>analog gemäß § 6 Abs. 2 GOÄ</w:t>
            </w:r>
          </w:p>
        </w:tc>
        <w:tc>
          <w:tcPr>
            <w:tcW w:w="1276" w:type="dxa"/>
          </w:tcPr>
          <w:p w14:paraId="5BF99906" w14:textId="77777777" w:rsidR="00DE15EB" w:rsidRPr="00DE15EB" w:rsidRDefault="00DE15EB" w:rsidP="00DE15EB">
            <w:pPr>
              <w:rPr>
                <w:rFonts w:ascii="Arial" w:hAnsi="Arial" w:cs="Arial"/>
                <w:color w:val="000000"/>
              </w:rPr>
            </w:pPr>
            <w:r w:rsidRPr="00DE15EB">
              <w:rPr>
                <w:rFonts w:ascii="Arial" w:hAnsi="Arial" w:cs="Arial"/>
                <w:color w:val="000000"/>
              </w:rPr>
              <w:t>1,0 – 3,5</w:t>
            </w:r>
          </w:p>
        </w:tc>
        <w:tc>
          <w:tcPr>
            <w:tcW w:w="1560" w:type="dxa"/>
          </w:tcPr>
          <w:p w14:paraId="11706C2D" w14:textId="77777777" w:rsidR="00DE15EB" w:rsidRPr="00DE15EB" w:rsidRDefault="00DE15EB" w:rsidP="00DE15EB">
            <w:pPr>
              <w:rPr>
                <w:rFonts w:ascii="Arial" w:hAnsi="Arial" w:cs="Arial"/>
                <w:color w:val="000000"/>
              </w:rPr>
            </w:pPr>
            <w:r w:rsidRPr="00DE15EB">
              <w:rPr>
                <w:rFonts w:ascii="Arial" w:hAnsi="Arial" w:cs="Arial"/>
                <w:color w:val="000000"/>
              </w:rPr>
              <w:t>2,56 – 8,98</w:t>
            </w:r>
          </w:p>
        </w:tc>
      </w:tr>
      <w:tr w:rsidR="00DE15EB" w:rsidRPr="00DE15EB" w14:paraId="5BCF6B34" w14:textId="77777777" w:rsidTr="00DE15EB">
        <w:trPr>
          <w:jc w:val="center"/>
        </w:trPr>
        <w:tc>
          <w:tcPr>
            <w:tcW w:w="1101" w:type="dxa"/>
          </w:tcPr>
          <w:p w14:paraId="1884CF04" w14:textId="77777777" w:rsidR="00DE15EB" w:rsidRPr="00DE15EB" w:rsidRDefault="00DE15EB" w:rsidP="00DE15EB">
            <w:pPr>
              <w:rPr>
                <w:rFonts w:ascii="Arial" w:hAnsi="Arial" w:cs="Arial"/>
                <w:color w:val="000000"/>
              </w:rPr>
            </w:pPr>
            <w:r w:rsidRPr="00DE15EB">
              <w:rPr>
                <w:rFonts w:ascii="Arial" w:hAnsi="Arial" w:cs="Arial"/>
                <w:color w:val="000000"/>
              </w:rPr>
              <w:t>748</w:t>
            </w:r>
          </w:p>
        </w:tc>
        <w:tc>
          <w:tcPr>
            <w:tcW w:w="5386" w:type="dxa"/>
          </w:tcPr>
          <w:p w14:paraId="3A069B5A" w14:textId="77777777" w:rsidR="00DE15EB" w:rsidRPr="00DE15EB" w:rsidRDefault="00DE15EB" w:rsidP="00DE15EB">
            <w:pPr>
              <w:rPr>
                <w:rFonts w:ascii="Arial" w:hAnsi="Arial" w:cs="Arial"/>
                <w:color w:val="000000"/>
              </w:rPr>
            </w:pPr>
            <w:r w:rsidRPr="00DE15EB">
              <w:rPr>
                <w:rFonts w:ascii="Arial" w:hAnsi="Arial" w:cs="Arial"/>
                <w:color w:val="000000"/>
              </w:rPr>
              <w:t>Hautdrainage</w:t>
            </w:r>
          </w:p>
          <w:p w14:paraId="2A82AFCD" w14:textId="77777777" w:rsidR="00DE15EB" w:rsidRPr="00DE15EB" w:rsidRDefault="00DE15EB" w:rsidP="00DE15EB">
            <w:pPr>
              <w:rPr>
                <w:rFonts w:ascii="Arial" w:hAnsi="Arial" w:cs="Arial"/>
                <w:color w:val="000000"/>
              </w:rPr>
            </w:pPr>
            <w:r w:rsidRPr="00DE15EB">
              <w:rPr>
                <w:rFonts w:ascii="Arial" w:hAnsi="Arial" w:cs="Arial"/>
                <w:color w:val="000000"/>
              </w:rPr>
              <w:t>analog gemäß § 6 Abs. 2 GOÄ</w:t>
            </w:r>
          </w:p>
        </w:tc>
        <w:tc>
          <w:tcPr>
            <w:tcW w:w="1276" w:type="dxa"/>
          </w:tcPr>
          <w:p w14:paraId="729F18B9" w14:textId="77777777" w:rsidR="00DE15EB" w:rsidRPr="00DE15EB" w:rsidRDefault="00DE15EB" w:rsidP="00DE15EB">
            <w:pPr>
              <w:rPr>
                <w:rFonts w:ascii="Arial" w:hAnsi="Arial" w:cs="Arial"/>
                <w:color w:val="000000"/>
              </w:rPr>
            </w:pPr>
            <w:r w:rsidRPr="00DE15EB">
              <w:rPr>
                <w:rFonts w:ascii="Arial" w:hAnsi="Arial" w:cs="Arial"/>
                <w:color w:val="000000"/>
              </w:rPr>
              <w:t>1,0 – 3,5</w:t>
            </w:r>
          </w:p>
        </w:tc>
        <w:tc>
          <w:tcPr>
            <w:tcW w:w="1560" w:type="dxa"/>
          </w:tcPr>
          <w:p w14:paraId="5C845576" w14:textId="77777777" w:rsidR="00DE15EB" w:rsidRPr="00DE15EB" w:rsidRDefault="00DE15EB" w:rsidP="00DE15EB">
            <w:pPr>
              <w:rPr>
                <w:rFonts w:ascii="Arial" w:hAnsi="Arial" w:cs="Arial"/>
                <w:color w:val="000000"/>
              </w:rPr>
            </w:pPr>
            <w:r w:rsidRPr="00DE15EB">
              <w:rPr>
                <w:rFonts w:ascii="Arial" w:hAnsi="Arial" w:cs="Arial"/>
                <w:color w:val="000000"/>
              </w:rPr>
              <w:t>4,43 – 15,50</w:t>
            </w:r>
          </w:p>
        </w:tc>
      </w:tr>
      <w:tr w:rsidR="00DE15EB" w:rsidRPr="00DE15EB" w14:paraId="6D9F6E02" w14:textId="77777777" w:rsidTr="00DE15EB">
        <w:trPr>
          <w:jc w:val="center"/>
        </w:trPr>
        <w:tc>
          <w:tcPr>
            <w:tcW w:w="1101" w:type="dxa"/>
          </w:tcPr>
          <w:p w14:paraId="3F5093D7" w14:textId="77777777" w:rsidR="00DE15EB" w:rsidRPr="00DE15EB" w:rsidRDefault="00DE15EB" w:rsidP="00DE15EB">
            <w:pPr>
              <w:rPr>
                <w:rFonts w:ascii="Arial" w:hAnsi="Arial" w:cs="Arial"/>
                <w:color w:val="000000"/>
              </w:rPr>
            </w:pPr>
            <w:r w:rsidRPr="00DE15EB">
              <w:rPr>
                <w:rFonts w:ascii="Arial" w:hAnsi="Arial" w:cs="Arial"/>
                <w:color w:val="000000"/>
              </w:rPr>
              <w:t>762</w:t>
            </w:r>
          </w:p>
        </w:tc>
        <w:tc>
          <w:tcPr>
            <w:tcW w:w="5386" w:type="dxa"/>
          </w:tcPr>
          <w:p w14:paraId="114472CE" w14:textId="77777777" w:rsidR="00DE15EB" w:rsidRPr="00DE15EB" w:rsidRDefault="00DE15EB" w:rsidP="00DE15EB">
            <w:pPr>
              <w:rPr>
                <w:rFonts w:ascii="Arial" w:hAnsi="Arial" w:cs="Arial"/>
                <w:color w:val="000000"/>
              </w:rPr>
            </w:pPr>
            <w:r w:rsidRPr="00DE15EB">
              <w:rPr>
                <w:rFonts w:ascii="Arial" w:hAnsi="Arial" w:cs="Arial"/>
                <w:color w:val="000000"/>
              </w:rPr>
              <w:t xml:space="preserve">Entleerung des Lymphödems an Arm oder Bein durch </w:t>
            </w:r>
            <w:r w:rsidRPr="00DE15EB">
              <w:rPr>
                <w:rFonts w:ascii="Arial" w:hAnsi="Arial" w:cs="Arial"/>
                <w:color w:val="000000"/>
              </w:rPr>
              <w:br/>
              <w:t xml:space="preserve">Abwicklung mit Gummischlauch </w:t>
            </w:r>
          </w:p>
          <w:p w14:paraId="09F4F832" w14:textId="77777777" w:rsidR="00DE15EB" w:rsidRPr="00DE15EB" w:rsidRDefault="00DE15EB" w:rsidP="00DE15EB">
            <w:pPr>
              <w:rPr>
                <w:rFonts w:ascii="Arial" w:hAnsi="Arial" w:cs="Arial"/>
                <w:color w:val="000000"/>
              </w:rPr>
            </w:pPr>
            <w:r w:rsidRPr="00DE15EB">
              <w:rPr>
                <w:rFonts w:ascii="Arial" w:hAnsi="Arial" w:cs="Arial"/>
                <w:color w:val="000000"/>
              </w:rPr>
              <w:t>analog gemäß § 6 Abs. 2 GOÄ</w:t>
            </w:r>
          </w:p>
        </w:tc>
        <w:tc>
          <w:tcPr>
            <w:tcW w:w="1276" w:type="dxa"/>
          </w:tcPr>
          <w:p w14:paraId="15E241DA" w14:textId="77777777" w:rsidR="00DE15EB" w:rsidRPr="00DE15EB" w:rsidRDefault="00DE15EB" w:rsidP="00DE15EB">
            <w:pPr>
              <w:rPr>
                <w:rFonts w:ascii="Arial" w:hAnsi="Arial" w:cs="Arial"/>
                <w:color w:val="000000"/>
              </w:rPr>
            </w:pPr>
            <w:r w:rsidRPr="00DE15EB">
              <w:rPr>
                <w:rFonts w:ascii="Arial" w:hAnsi="Arial" w:cs="Arial"/>
                <w:color w:val="000000"/>
              </w:rPr>
              <w:t>1,0 – 3,5</w:t>
            </w:r>
          </w:p>
        </w:tc>
        <w:tc>
          <w:tcPr>
            <w:tcW w:w="1560" w:type="dxa"/>
          </w:tcPr>
          <w:p w14:paraId="2404F7B4" w14:textId="77777777" w:rsidR="00DE15EB" w:rsidRPr="00DE15EB" w:rsidRDefault="00DE15EB" w:rsidP="00DE15EB">
            <w:pPr>
              <w:rPr>
                <w:rFonts w:ascii="Arial" w:hAnsi="Arial" w:cs="Arial"/>
                <w:color w:val="000000"/>
              </w:rPr>
            </w:pPr>
            <w:r w:rsidRPr="00DE15EB">
              <w:rPr>
                <w:rFonts w:ascii="Arial" w:hAnsi="Arial" w:cs="Arial"/>
                <w:color w:val="000000"/>
              </w:rPr>
              <w:t>4,37 – 15,30</w:t>
            </w:r>
          </w:p>
        </w:tc>
      </w:tr>
    </w:tbl>
    <w:p w14:paraId="6BAC99A7" w14:textId="77777777" w:rsidR="00DE15EB" w:rsidRPr="0045616A" w:rsidRDefault="00DE15EB" w:rsidP="00ED2BFA">
      <w:pPr>
        <w:rPr>
          <w:rFonts w:ascii="Arial" w:hAnsi="Arial" w:cs="Arial"/>
          <w:color w:val="000000"/>
        </w:rPr>
      </w:pPr>
    </w:p>
    <w:sectPr w:rsidR="00DE15EB" w:rsidRPr="0045616A" w:rsidSect="0045616A">
      <w:footerReference w:type="default" r:id="rId8"/>
      <w:pgSz w:w="11906" w:h="16838"/>
      <w:pgMar w:top="1135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510D8030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04554A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DD6EA2"/>
    <w:multiLevelType w:val="hybridMultilevel"/>
    <w:tmpl w:val="252A3C4A"/>
    <w:lvl w:ilvl="0" w:tplc="F23803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E0ED8"/>
    <w:multiLevelType w:val="hybridMultilevel"/>
    <w:tmpl w:val="48683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4"/>
  </w:num>
  <w:num w:numId="4" w16cid:durableId="832838488">
    <w:abstractNumId w:val="34"/>
  </w:num>
  <w:num w:numId="5" w16cid:durableId="1588537969">
    <w:abstractNumId w:val="45"/>
  </w:num>
  <w:num w:numId="6" w16cid:durableId="260920476">
    <w:abstractNumId w:val="2"/>
  </w:num>
  <w:num w:numId="7" w16cid:durableId="1182429349">
    <w:abstractNumId w:val="13"/>
  </w:num>
  <w:num w:numId="8" w16cid:durableId="1010260152">
    <w:abstractNumId w:val="31"/>
  </w:num>
  <w:num w:numId="9" w16cid:durableId="445925824">
    <w:abstractNumId w:val="23"/>
  </w:num>
  <w:num w:numId="10" w16cid:durableId="1640957786">
    <w:abstractNumId w:val="7"/>
  </w:num>
  <w:num w:numId="11" w16cid:durableId="1380325484">
    <w:abstractNumId w:val="36"/>
  </w:num>
  <w:num w:numId="12" w16cid:durableId="595942327">
    <w:abstractNumId w:val="40"/>
  </w:num>
  <w:num w:numId="13" w16cid:durableId="395322060">
    <w:abstractNumId w:val="3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10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8"/>
  </w:num>
  <w:num w:numId="24" w16cid:durableId="1393308948">
    <w:abstractNumId w:val="43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1"/>
  </w:num>
  <w:num w:numId="29" w16cid:durableId="1659728008">
    <w:abstractNumId w:val="33"/>
  </w:num>
  <w:num w:numId="30" w16cid:durableId="572542196">
    <w:abstractNumId w:val="18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39"/>
  </w:num>
  <w:num w:numId="35" w16cid:durableId="677853825">
    <w:abstractNumId w:val="32"/>
  </w:num>
  <w:num w:numId="36" w16cid:durableId="1131747035">
    <w:abstractNumId w:val="20"/>
  </w:num>
  <w:num w:numId="37" w16cid:durableId="1960994142">
    <w:abstractNumId w:val="29"/>
  </w:num>
  <w:num w:numId="38" w16cid:durableId="92407900">
    <w:abstractNumId w:val="42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6"/>
  </w:num>
  <w:num w:numId="44" w16cid:durableId="1885287902">
    <w:abstractNumId w:val="30"/>
  </w:num>
  <w:num w:numId="45" w16cid:durableId="700395326">
    <w:abstractNumId w:val="9"/>
  </w:num>
  <w:num w:numId="46" w16cid:durableId="13330257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4554A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73FDB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5616A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65D29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20FB2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316"/>
    <w:rsid w:val="00DA56F9"/>
    <w:rsid w:val="00DA7956"/>
    <w:rsid w:val="00DC2AF0"/>
    <w:rsid w:val="00DD277F"/>
    <w:rsid w:val="00DE15EB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6675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45616A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45616A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45616A"/>
    <w:rPr>
      <w:rFonts w:eastAsia="Calibri"/>
      <w:sz w:val="18"/>
      <w:szCs w:val="18"/>
      <w:lang w:eastAsia="en-US"/>
    </w:rPr>
  </w:style>
  <w:style w:type="character" w:styleId="SchwacheHervorhebung">
    <w:name w:val="Subtle Emphasis"/>
    <w:uiPriority w:val="19"/>
    <w:qFormat/>
    <w:rsid w:val="00920FB2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2025-08-24T16:42:00Z</dcterms:created>
  <dcterms:modified xsi:type="dcterms:W3CDTF">2025-08-24T16:42:00Z</dcterms:modified>
</cp:coreProperties>
</file>