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6EE0D48" w14:textId="4460587E" w:rsidR="00D505ED" w:rsidRDefault="007A7CA7" w:rsidP="00D505ED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19E983E3" w14:textId="77777777" w:rsidR="00D505ED" w:rsidRDefault="00D505ED" w:rsidP="00581B4B"/>
    <w:p w14:paraId="088A8233" w14:textId="77777777" w:rsidR="00D505ED" w:rsidRPr="00816445" w:rsidRDefault="00D505ED" w:rsidP="00D505ED">
      <w:pPr>
        <w:pStyle w:val="KeinLeerraum"/>
        <w:rPr>
          <w:sz w:val="20"/>
        </w:rPr>
      </w:pPr>
    </w:p>
    <w:p w14:paraId="44B1A0C4" w14:textId="6C4AC581" w:rsidR="00D505ED" w:rsidRPr="00816445" w:rsidRDefault="00D505ED" w:rsidP="00D505ED">
      <w:pPr>
        <w:pStyle w:val="KeinLeerraum"/>
        <w:rPr>
          <w:sz w:val="20"/>
        </w:rPr>
      </w:pPr>
    </w:p>
    <w:tbl>
      <w:tblPr>
        <w:tblStyle w:val="Tabellenraster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D505ED" w:rsidRPr="00D505ED" w14:paraId="2D384E4D" w14:textId="77777777" w:rsidTr="00F831C0">
        <w:trPr>
          <w:trHeight w:val="609"/>
          <w:jc w:val="center"/>
        </w:trPr>
        <w:tc>
          <w:tcPr>
            <w:tcW w:w="10343" w:type="dxa"/>
            <w:shd w:val="clear" w:color="auto" w:fill="0099CC"/>
          </w:tcPr>
          <w:p w14:paraId="100BBC02" w14:textId="1D15289D" w:rsidR="00D505ED" w:rsidRPr="00D505ED" w:rsidRDefault="00F831C0" w:rsidP="00D505E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831C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Schreiben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F831C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F831C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ie Krankenkasse </w:t>
            </w:r>
          </w:p>
        </w:tc>
      </w:tr>
      <w:tr w:rsidR="00F831C0" w:rsidRPr="00F831C0" w14:paraId="359C1121" w14:textId="77777777" w:rsidTr="00F831C0">
        <w:trPr>
          <w:trHeight w:val="215"/>
          <w:jc w:val="center"/>
        </w:trPr>
        <w:tc>
          <w:tcPr>
            <w:tcW w:w="10343" w:type="dxa"/>
            <w:shd w:val="clear" w:color="auto" w:fill="DAEEF3"/>
          </w:tcPr>
          <w:p w14:paraId="268ACB0A" w14:textId="0D90AB7C" w:rsidR="00F831C0" w:rsidRPr="00F831C0" w:rsidRDefault="00F831C0" w:rsidP="00D505ED">
            <w:pPr>
              <w:spacing w:before="120" w:after="12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</w:rPr>
            </w:pPr>
            <w:r w:rsidRPr="00F831C0">
              <w:rPr>
                <w:rFonts w:ascii="Arial" w:eastAsia="Calibri" w:hAnsi="Arial" w:cs="Arial"/>
                <w:b/>
                <w:bCs/>
                <w:color w:val="000000" w:themeColor="text1"/>
                <w:sz w:val="24"/>
              </w:rPr>
              <w:t xml:space="preserve">Betreff: Abrechnung eines adaptiven Kompressionssystems als Kompressionsverband </w:t>
            </w:r>
          </w:p>
        </w:tc>
      </w:tr>
      <w:tr w:rsidR="00F831C0" w:rsidRPr="00D505ED" w14:paraId="28ACD92B" w14:textId="77777777" w:rsidTr="00F831C0">
        <w:trPr>
          <w:trHeight w:val="542"/>
          <w:jc w:val="center"/>
        </w:trPr>
        <w:tc>
          <w:tcPr>
            <w:tcW w:w="10343" w:type="dxa"/>
          </w:tcPr>
          <w:p w14:paraId="48222875" w14:textId="77777777" w:rsidR="00F831C0" w:rsidRPr="00F831C0" w:rsidRDefault="00F831C0" w:rsidP="00F831C0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Sehr geehrte Damen und Herren, </w:t>
            </w:r>
          </w:p>
          <w:p w14:paraId="6176FA4D" w14:textId="77777777" w:rsidR="00F831C0" w:rsidRPr="00F831C0" w:rsidRDefault="00F831C0" w:rsidP="00F831C0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für Ihre/n Versicherte/n Frau/Herr ____ wurde im Rahmen der häuslichen Krankenpflege das Anlegen eines adaptiven Kompressionssystems (z. B. </w:t>
            </w:r>
            <w:proofErr w:type="spellStart"/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>circaid</w:t>
            </w:r>
            <w:proofErr w:type="spellEnd"/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® </w:t>
            </w:r>
            <w:proofErr w:type="spellStart"/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>juxtalite</w:t>
            </w:r>
            <w:proofErr w:type="spellEnd"/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®) ärztlich verordnet. </w:t>
            </w:r>
          </w:p>
          <w:p w14:paraId="2C6D4818" w14:textId="77777777" w:rsidR="00F831C0" w:rsidRPr="00F831C0" w:rsidRDefault="00F831C0" w:rsidP="00F831C0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Nach unserer Kenntnis bewerten Sie diese Maßnahme lediglich als gleichwertig mit dem Anziehen eines Kompressionsstrumpfes. Wir möchten höflich darauf hinweisen, dass das adaptive Kompressionssystem nach Aufbau und </w:t>
            </w:r>
            <w:proofErr w:type="gramStart"/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>Anlageweise</w:t>
            </w:r>
            <w:proofErr w:type="gramEnd"/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funktional einem klassischen Wickelverband entspricht. Auch der zeitliche und pflegerische Aufwand ist vergleichbar mit dem Anlegen eines Kompressionsver</w:t>
            </w:r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softHyphen/>
              <w:t xml:space="preserve">bands – nicht jedoch mit dem bloßen Anziehen eines Strumpfes. </w:t>
            </w:r>
          </w:p>
          <w:p w14:paraId="77739EAD" w14:textId="77777777" w:rsidR="00F831C0" w:rsidRPr="00F831C0" w:rsidRDefault="00F831C0" w:rsidP="00F831C0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Wir sind daher der Auffassung, dass die Leistung gemäß geltenden Leistungsvereinbarungen als Kompressionsverband abzurechnen ist. </w:t>
            </w:r>
          </w:p>
          <w:p w14:paraId="299B4A83" w14:textId="77777777" w:rsidR="00F831C0" w:rsidRPr="00F831C0" w:rsidRDefault="00F831C0" w:rsidP="00F831C0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F831C0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Wir bitten um Prüfung und Ausgleich der betreffenden Leistung bis spätestens zum _____ [Datum, z. B. in 10 Tagen]. Sollten Sie bei Ihrer Bewertung bleiben, behalten wir uns ausdrücklich vor, die Angelegenheit im Rahmen einer Zahlungsklage dem zuständigen Sozialgericht zur Prüfung vorzulegen. </w:t>
            </w:r>
          </w:p>
          <w:p w14:paraId="45863A36" w14:textId="77777777" w:rsidR="00F831C0" w:rsidRPr="00F831C0" w:rsidRDefault="00F831C0" w:rsidP="00F831C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F831C0">
              <w:rPr>
                <w:rFonts w:ascii="Arial" w:hAnsi="Arial" w:cs="Arial"/>
                <w:color w:val="000000" w:themeColor="text1"/>
                <w:sz w:val="24"/>
              </w:rPr>
              <w:t>Mit freundlichen Grüßen</w:t>
            </w:r>
          </w:p>
          <w:p w14:paraId="2F5D4856" w14:textId="77777777" w:rsidR="00F831C0" w:rsidRPr="00D505ED" w:rsidRDefault="00F831C0" w:rsidP="00D505ED">
            <w:pPr>
              <w:spacing w:before="120" w:after="120"/>
              <w:rPr>
                <w:rFonts w:ascii="Arial" w:eastAsia="Calibri" w:hAnsi="Arial" w:cs="Arial"/>
                <w:color w:val="000000" w:themeColor="text1"/>
                <w:sz w:val="24"/>
              </w:rPr>
            </w:pPr>
          </w:p>
        </w:tc>
      </w:tr>
    </w:tbl>
    <w:p w14:paraId="638C4F55" w14:textId="77777777" w:rsidR="00D505ED" w:rsidRDefault="00D505ED" w:rsidP="00D505ED">
      <w:pPr>
        <w:pStyle w:val="KeinLeerraum"/>
        <w:rPr>
          <w:sz w:val="20"/>
        </w:rPr>
      </w:pPr>
    </w:p>
    <w:p w14:paraId="3DF229E9" w14:textId="77777777" w:rsidR="00F831C0" w:rsidRDefault="00F831C0" w:rsidP="00D505ED">
      <w:pPr>
        <w:pStyle w:val="KeinLeerraum"/>
        <w:rPr>
          <w:sz w:val="20"/>
        </w:rPr>
      </w:pPr>
    </w:p>
    <w:p w14:paraId="1585A562" w14:textId="77777777" w:rsidR="00F831C0" w:rsidRDefault="00F831C0" w:rsidP="00D505ED">
      <w:pPr>
        <w:pStyle w:val="KeinLeerraum"/>
        <w:rPr>
          <w:sz w:val="20"/>
        </w:rPr>
      </w:pPr>
    </w:p>
    <w:p w14:paraId="74C2ACCA" w14:textId="77777777" w:rsidR="00D505ED" w:rsidRPr="00F831C0" w:rsidRDefault="00D505ED" w:rsidP="00F831C0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75F0E54" w14:textId="77777777" w:rsidR="00D505ED" w:rsidRPr="00581B4B" w:rsidRDefault="00D505ED" w:rsidP="00581B4B"/>
    <w:sectPr w:rsidR="00D505ED" w:rsidRPr="00581B4B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51C8" w14:textId="77777777" w:rsidR="00D729CE" w:rsidRDefault="00D729CE" w:rsidP="002A5D13">
      <w:pPr>
        <w:spacing w:after="0" w:line="240" w:lineRule="auto"/>
      </w:pPr>
      <w:r>
        <w:separator/>
      </w:r>
    </w:p>
  </w:endnote>
  <w:endnote w:type="continuationSeparator" w:id="0">
    <w:p w14:paraId="3B7DC2F6" w14:textId="77777777" w:rsidR="00D729CE" w:rsidRDefault="00D729CE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94A3" w14:textId="77777777" w:rsidR="00D729CE" w:rsidRDefault="00D729CE" w:rsidP="002A5D13">
      <w:pPr>
        <w:spacing w:after="0" w:line="240" w:lineRule="auto"/>
      </w:pPr>
      <w:r>
        <w:separator/>
      </w:r>
    </w:p>
  </w:footnote>
  <w:footnote w:type="continuationSeparator" w:id="0">
    <w:p w14:paraId="6A8B94FE" w14:textId="77777777" w:rsidR="00D729CE" w:rsidRDefault="00D729CE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35DB7B2B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8959C7">
            <w:rPr>
              <w:b/>
              <w:color w:val="DAEEF3"/>
              <w:sz w:val="24"/>
            </w:rPr>
            <w:t>18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F8C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244A"/>
    <w:multiLevelType w:val="hybridMultilevel"/>
    <w:tmpl w:val="C46E5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204A7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6"/>
  </w:num>
  <w:num w:numId="2" w16cid:durableId="1523666159">
    <w:abstractNumId w:val="27"/>
  </w:num>
  <w:num w:numId="3" w16cid:durableId="1865754299">
    <w:abstractNumId w:val="32"/>
  </w:num>
  <w:num w:numId="4" w16cid:durableId="818304963">
    <w:abstractNumId w:val="17"/>
  </w:num>
  <w:num w:numId="5" w16cid:durableId="909541012">
    <w:abstractNumId w:val="9"/>
  </w:num>
  <w:num w:numId="6" w16cid:durableId="1327440480">
    <w:abstractNumId w:val="13"/>
  </w:num>
  <w:num w:numId="7" w16cid:durableId="1965695332">
    <w:abstractNumId w:val="19"/>
  </w:num>
  <w:num w:numId="8" w16cid:durableId="1631742190">
    <w:abstractNumId w:val="18"/>
  </w:num>
  <w:num w:numId="9" w16cid:durableId="507452013">
    <w:abstractNumId w:val="15"/>
  </w:num>
  <w:num w:numId="10" w16cid:durableId="1380588834">
    <w:abstractNumId w:val="6"/>
  </w:num>
  <w:num w:numId="11" w16cid:durableId="905796348">
    <w:abstractNumId w:val="28"/>
  </w:num>
  <w:num w:numId="12" w16cid:durableId="561402115">
    <w:abstractNumId w:val="21"/>
  </w:num>
  <w:num w:numId="13" w16cid:durableId="2137408609">
    <w:abstractNumId w:val="22"/>
  </w:num>
  <w:num w:numId="14" w16cid:durableId="1825924056">
    <w:abstractNumId w:val="20"/>
  </w:num>
  <w:num w:numId="15" w16cid:durableId="1575043430">
    <w:abstractNumId w:val="23"/>
  </w:num>
  <w:num w:numId="16" w16cid:durableId="260797494">
    <w:abstractNumId w:val="24"/>
  </w:num>
  <w:num w:numId="17" w16cid:durableId="1416823773">
    <w:abstractNumId w:val="25"/>
  </w:num>
  <w:num w:numId="18" w16cid:durableId="870455365">
    <w:abstractNumId w:val="5"/>
  </w:num>
  <w:num w:numId="19" w16cid:durableId="352223203">
    <w:abstractNumId w:val="4"/>
  </w:num>
  <w:num w:numId="20" w16cid:durableId="859202725">
    <w:abstractNumId w:val="3"/>
  </w:num>
  <w:num w:numId="21" w16cid:durableId="767504800">
    <w:abstractNumId w:val="2"/>
  </w:num>
  <w:num w:numId="22" w16cid:durableId="1270619908">
    <w:abstractNumId w:val="1"/>
  </w:num>
  <w:num w:numId="23" w16cid:durableId="1497067334">
    <w:abstractNumId w:val="10"/>
  </w:num>
  <w:num w:numId="24" w16cid:durableId="756941337">
    <w:abstractNumId w:val="7"/>
  </w:num>
  <w:num w:numId="25" w16cid:durableId="1145244037">
    <w:abstractNumId w:val="8"/>
  </w:num>
  <w:num w:numId="26" w16cid:durableId="1266232381">
    <w:abstractNumId w:val="29"/>
  </w:num>
  <w:num w:numId="27" w16cid:durableId="379787300">
    <w:abstractNumId w:val="31"/>
  </w:num>
  <w:num w:numId="28" w16cid:durableId="424151893">
    <w:abstractNumId w:val="33"/>
  </w:num>
  <w:num w:numId="29" w16cid:durableId="107509980">
    <w:abstractNumId w:val="30"/>
  </w:num>
  <w:num w:numId="30" w16cid:durableId="223221979">
    <w:abstractNumId w:val="11"/>
  </w:num>
  <w:num w:numId="31" w16cid:durableId="817040694">
    <w:abstractNumId w:val="12"/>
  </w:num>
  <w:num w:numId="32" w16cid:durableId="1748190220">
    <w:abstractNumId w:val="0"/>
  </w:num>
  <w:num w:numId="33" w16cid:durableId="927301235">
    <w:abstractNumId w:val="26"/>
  </w:num>
  <w:num w:numId="34" w16cid:durableId="636104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05B3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463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850AE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959C7"/>
    <w:rsid w:val="008B1F83"/>
    <w:rsid w:val="008C0D29"/>
    <w:rsid w:val="008E62B1"/>
    <w:rsid w:val="009000A8"/>
    <w:rsid w:val="009352A5"/>
    <w:rsid w:val="00935C7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05ED"/>
    <w:rsid w:val="00D56265"/>
    <w:rsid w:val="00D6029A"/>
    <w:rsid w:val="00D729CE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831C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01463"/>
    <w:rPr>
      <w:color w:val="666666"/>
    </w:rPr>
  </w:style>
  <w:style w:type="table" w:styleId="Tabellenraster">
    <w:name w:val="Table Grid"/>
    <w:basedOn w:val="NormaleTabelle"/>
    <w:uiPriority w:val="59"/>
    <w:rsid w:val="00D505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05E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2025-08-06T20:38:00Z</dcterms:created>
  <dcterms:modified xsi:type="dcterms:W3CDTF">2025-08-06T20:38:00Z</dcterms:modified>
</cp:coreProperties>
</file>