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3A5DD17F" w14:textId="38AF5F0C" w:rsidR="008959C7" w:rsidRDefault="006E18EF" w:rsidP="008959C7">
      <w:pPr>
        <w:tabs>
          <w:tab w:val="left" w:pos="2430"/>
        </w:tabs>
      </w:pPr>
      <w:r>
        <w:tab/>
      </w:r>
    </w:p>
    <w:p w14:paraId="01437A27" w14:textId="6E5F9A00" w:rsidR="008959C7" w:rsidRPr="008959C7" w:rsidRDefault="008959C7" w:rsidP="008959C7"/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3"/>
        <w:gridCol w:w="4653"/>
      </w:tblGrid>
      <w:tr w:rsidR="008959C7" w:rsidRPr="008959C7" w14:paraId="304A5D02" w14:textId="77777777" w:rsidTr="008959C7">
        <w:trPr>
          <w:trHeight w:val="203"/>
          <w:jc w:val="center"/>
        </w:trPr>
        <w:tc>
          <w:tcPr>
            <w:tcW w:w="9306" w:type="dxa"/>
            <w:gridSpan w:val="2"/>
            <w:shd w:val="clear" w:color="auto" w:fill="0099CC"/>
          </w:tcPr>
          <w:p w14:paraId="604E20BA" w14:textId="112746A3" w:rsidR="008959C7" w:rsidRPr="008959C7" w:rsidRDefault="008959C7" w:rsidP="008959C7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8959C7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Indikationen &amp; Kontraindikationen</w:t>
            </w:r>
          </w:p>
        </w:tc>
      </w:tr>
      <w:tr w:rsidR="008959C7" w:rsidRPr="008959C7" w14:paraId="7378C164" w14:textId="77777777" w:rsidTr="008959C7">
        <w:trPr>
          <w:trHeight w:val="203"/>
          <w:jc w:val="center"/>
        </w:trPr>
        <w:tc>
          <w:tcPr>
            <w:tcW w:w="4653" w:type="dxa"/>
            <w:shd w:val="clear" w:color="auto" w:fill="DAEEF3"/>
          </w:tcPr>
          <w:p w14:paraId="14B1D9E6" w14:textId="77777777" w:rsidR="008959C7" w:rsidRPr="008959C7" w:rsidRDefault="008959C7" w:rsidP="008959C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59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Adaptive Kompressionssysteme können eingesetzt werden bei: </w:t>
            </w:r>
          </w:p>
        </w:tc>
        <w:tc>
          <w:tcPr>
            <w:tcW w:w="4653" w:type="dxa"/>
            <w:shd w:val="clear" w:color="auto" w:fill="DAEEF3"/>
          </w:tcPr>
          <w:p w14:paraId="06011B16" w14:textId="77777777" w:rsidR="008959C7" w:rsidRPr="008959C7" w:rsidRDefault="008959C7" w:rsidP="008959C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8959C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Adaptive Systeme dürfen nicht angewendet werden bei: </w:t>
            </w:r>
          </w:p>
        </w:tc>
      </w:tr>
      <w:tr w:rsidR="008959C7" w:rsidRPr="008959C7" w14:paraId="38E4013D" w14:textId="77777777" w:rsidTr="008959C7">
        <w:trPr>
          <w:trHeight w:val="1255"/>
          <w:jc w:val="center"/>
        </w:trPr>
        <w:tc>
          <w:tcPr>
            <w:tcW w:w="4653" w:type="dxa"/>
          </w:tcPr>
          <w:p w14:paraId="68A61335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chronisch venöser Insuffizienz </w:t>
            </w:r>
          </w:p>
          <w:p w14:paraId="463BC892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Varikose </w:t>
            </w:r>
          </w:p>
          <w:p w14:paraId="7E8A6D97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proofErr w:type="spellStart"/>
            <w:r w:rsidRPr="008959C7">
              <w:rPr>
                <w:rFonts w:ascii="Arial" w:hAnsi="Arial" w:cs="Arial"/>
                <w:color w:val="000000" w:themeColor="text1"/>
                <w:sz w:val="24"/>
              </w:rPr>
              <w:t>Lipodermatosklerose</w:t>
            </w:r>
            <w:proofErr w:type="spellEnd"/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1F9B30EB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Ulcus cruris venosum </w:t>
            </w:r>
          </w:p>
          <w:p w14:paraId="1FB072FA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akuter oder chronischer Beinvenenthrombose </w:t>
            </w:r>
          </w:p>
          <w:p w14:paraId="4F379EDC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postthrombotischem Syndrom </w:t>
            </w:r>
          </w:p>
          <w:p w14:paraId="23D6470C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abhängigen Ödemen </w:t>
            </w:r>
          </w:p>
          <w:p w14:paraId="6E706B20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Lymphödemen </w:t>
            </w:r>
          </w:p>
          <w:p w14:paraId="69CAADAC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schwankendem Beinumfang </w:t>
            </w:r>
          </w:p>
          <w:p w14:paraId="7CB5C90A" w14:textId="68AD9B1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nach Sklerotherapie </w:t>
            </w:r>
          </w:p>
        </w:tc>
        <w:tc>
          <w:tcPr>
            <w:tcW w:w="4653" w:type="dxa"/>
          </w:tcPr>
          <w:p w14:paraId="2D315A14" w14:textId="6723AE39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fortgeschrittener arterieller Verschlusskrankheit </w:t>
            </w:r>
          </w:p>
          <w:p w14:paraId="595970F4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dekompensierter Herzinsuffizienz </w:t>
            </w:r>
          </w:p>
          <w:p w14:paraId="574F299D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septischer Phlebitis </w:t>
            </w:r>
          </w:p>
          <w:p w14:paraId="12FC583C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proofErr w:type="spellStart"/>
            <w:r w:rsidRPr="008959C7">
              <w:rPr>
                <w:rFonts w:ascii="Arial" w:hAnsi="Arial" w:cs="Arial"/>
                <w:color w:val="000000" w:themeColor="text1"/>
                <w:sz w:val="24"/>
              </w:rPr>
              <w:t>Phlegmasia</w:t>
            </w:r>
            <w:proofErr w:type="spellEnd"/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 coerulea </w:t>
            </w:r>
            <w:proofErr w:type="spellStart"/>
            <w:r w:rsidRPr="008959C7">
              <w:rPr>
                <w:rFonts w:ascii="Arial" w:hAnsi="Arial" w:cs="Arial"/>
                <w:color w:val="000000" w:themeColor="text1"/>
                <w:sz w:val="24"/>
              </w:rPr>
              <w:t>dolens</w:t>
            </w:r>
            <w:proofErr w:type="spellEnd"/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75D1B45C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unbehandelter Infektion des Beins oder Fußes </w:t>
            </w:r>
          </w:p>
          <w:p w14:paraId="090120F7" w14:textId="77777777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unbehandelter akuter, tiefer Venenthrombose </w:t>
            </w:r>
          </w:p>
          <w:p w14:paraId="245A57B8" w14:textId="6B76101F" w:rsidR="008959C7" w:rsidRPr="008959C7" w:rsidRDefault="008959C7" w:rsidP="008959C7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ind w:left="476"/>
              <w:rPr>
                <w:rFonts w:ascii="Arial" w:hAnsi="Arial" w:cs="Arial"/>
                <w:color w:val="000000" w:themeColor="text1"/>
                <w:sz w:val="24"/>
              </w:rPr>
            </w:pPr>
            <w:r w:rsidRPr="008959C7">
              <w:rPr>
                <w:rFonts w:ascii="Arial" w:hAnsi="Arial" w:cs="Arial"/>
                <w:color w:val="000000" w:themeColor="text1"/>
                <w:sz w:val="24"/>
              </w:rPr>
              <w:t xml:space="preserve">wenn erhöhter venöser oder lymphatischer Rückfluss unerwünscht </w:t>
            </w:r>
            <w:proofErr w:type="gramStart"/>
            <w:r w:rsidRPr="008959C7">
              <w:rPr>
                <w:rFonts w:ascii="Arial" w:hAnsi="Arial" w:cs="Arial"/>
                <w:color w:val="000000" w:themeColor="text1"/>
                <w:sz w:val="24"/>
              </w:rPr>
              <w:t>ist</w:t>
            </w:r>
            <w:proofErr w:type="gramEnd"/>
          </w:p>
        </w:tc>
      </w:tr>
    </w:tbl>
    <w:p w14:paraId="35D2CDA0" w14:textId="77777777" w:rsidR="008959C7" w:rsidRPr="00581B4B" w:rsidRDefault="008959C7" w:rsidP="00581B4B"/>
    <w:sectPr w:rsidR="008959C7" w:rsidRPr="00581B4B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04434" w14:textId="77777777" w:rsidR="00E87421" w:rsidRDefault="00E87421" w:rsidP="002A5D13">
      <w:pPr>
        <w:spacing w:after="0" w:line="240" w:lineRule="auto"/>
      </w:pPr>
      <w:r>
        <w:separator/>
      </w:r>
    </w:p>
  </w:endnote>
  <w:endnote w:type="continuationSeparator" w:id="0">
    <w:p w14:paraId="707FA60D" w14:textId="77777777" w:rsidR="00E87421" w:rsidRDefault="00E8742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5654" w14:textId="77777777" w:rsidR="00E87421" w:rsidRDefault="00E87421" w:rsidP="002A5D13">
      <w:pPr>
        <w:spacing w:after="0" w:line="240" w:lineRule="auto"/>
      </w:pPr>
      <w:r>
        <w:separator/>
      </w:r>
    </w:p>
  </w:footnote>
  <w:footnote w:type="continuationSeparator" w:id="0">
    <w:p w14:paraId="0A9219DA" w14:textId="77777777" w:rsidR="00E87421" w:rsidRDefault="00E8742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35DB7B2B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8959C7">
            <w:rPr>
              <w:b/>
              <w:color w:val="DAEEF3"/>
              <w:sz w:val="24"/>
            </w:rPr>
            <w:t>18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9F8C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244A"/>
    <w:multiLevelType w:val="hybridMultilevel"/>
    <w:tmpl w:val="C46E5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204A7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6"/>
  </w:num>
  <w:num w:numId="2" w16cid:durableId="1523666159">
    <w:abstractNumId w:val="27"/>
  </w:num>
  <w:num w:numId="3" w16cid:durableId="1865754299">
    <w:abstractNumId w:val="32"/>
  </w:num>
  <w:num w:numId="4" w16cid:durableId="818304963">
    <w:abstractNumId w:val="17"/>
  </w:num>
  <w:num w:numId="5" w16cid:durableId="909541012">
    <w:abstractNumId w:val="9"/>
  </w:num>
  <w:num w:numId="6" w16cid:durableId="1327440480">
    <w:abstractNumId w:val="13"/>
  </w:num>
  <w:num w:numId="7" w16cid:durableId="1965695332">
    <w:abstractNumId w:val="19"/>
  </w:num>
  <w:num w:numId="8" w16cid:durableId="1631742190">
    <w:abstractNumId w:val="18"/>
  </w:num>
  <w:num w:numId="9" w16cid:durableId="507452013">
    <w:abstractNumId w:val="15"/>
  </w:num>
  <w:num w:numId="10" w16cid:durableId="1380588834">
    <w:abstractNumId w:val="6"/>
  </w:num>
  <w:num w:numId="11" w16cid:durableId="905796348">
    <w:abstractNumId w:val="28"/>
  </w:num>
  <w:num w:numId="12" w16cid:durableId="561402115">
    <w:abstractNumId w:val="21"/>
  </w:num>
  <w:num w:numId="13" w16cid:durableId="2137408609">
    <w:abstractNumId w:val="22"/>
  </w:num>
  <w:num w:numId="14" w16cid:durableId="1825924056">
    <w:abstractNumId w:val="20"/>
  </w:num>
  <w:num w:numId="15" w16cid:durableId="1575043430">
    <w:abstractNumId w:val="23"/>
  </w:num>
  <w:num w:numId="16" w16cid:durableId="260797494">
    <w:abstractNumId w:val="24"/>
  </w:num>
  <w:num w:numId="17" w16cid:durableId="1416823773">
    <w:abstractNumId w:val="25"/>
  </w:num>
  <w:num w:numId="18" w16cid:durableId="870455365">
    <w:abstractNumId w:val="5"/>
  </w:num>
  <w:num w:numId="19" w16cid:durableId="352223203">
    <w:abstractNumId w:val="4"/>
  </w:num>
  <w:num w:numId="20" w16cid:durableId="859202725">
    <w:abstractNumId w:val="3"/>
  </w:num>
  <w:num w:numId="21" w16cid:durableId="767504800">
    <w:abstractNumId w:val="2"/>
  </w:num>
  <w:num w:numId="22" w16cid:durableId="1270619908">
    <w:abstractNumId w:val="1"/>
  </w:num>
  <w:num w:numId="23" w16cid:durableId="1497067334">
    <w:abstractNumId w:val="10"/>
  </w:num>
  <w:num w:numId="24" w16cid:durableId="756941337">
    <w:abstractNumId w:val="7"/>
  </w:num>
  <w:num w:numId="25" w16cid:durableId="1145244037">
    <w:abstractNumId w:val="8"/>
  </w:num>
  <w:num w:numId="26" w16cid:durableId="1266232381">
    <w:abstractNumId w:val="29"/>
  </w:num>
  <w:num w:numId="27" w16cid:durableId="379787300">
    <w:abstractNumId w:val="31"/>
  </w:num>
  <w:num w:numId="28" w16cid:durableId="424151893">
    <w:abstractNumId w:val="33"/>
  </w:num>
  <w:num w:numId="29" w16cid:durableId="107509980">
    <w:abstractNumId w:val="30"/>
  </w:num>
  <w:num w:numId="30" w16cid:durableId="223221979">
    <w:abstractNumId w:val="11"/>
  </w:num>
  <w:num w:numId="31" w16cid:durableId="817040694">
    <w:abstractNumId w:val="12"/>
  </w:num>
  <w:num w:numId="32" w16cid:durableId="1748190220">
    <w:abstractNumId w:val="0"/>
  </w:num>
  <w:num w:numId="33" w16cid:durableId="927301235">
    <w:abstractNumId w:val="26"/>
  </w:num>
  <w:num w:numId="34" w16cid:durableId="6361049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05B3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7752C"/>
    <w:rsid w:val="006850AE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959C7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6EA7"/>
    <w:rsid w:val="00D97E25"/>
    <w:rsid w:val="00DA1ADE"/>
    <w:rsid w:val="00DB32C7"/>
    <w:rsid w:val="00DD233A"/>
    <w:rsid w:val="00E028D9"/>
    <w:rsid w:val="00E2265E"/>
    <w:rsid w:val="00E74AD6"/>
    <w:rsid w:val="00E87421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2025-08-06T20:37:00Z</dcterms:created>
  <dcterms:modified xsi:type="dcterms:W3CDTF">2025-08-06T20:37:00Z</dcterms:modified>
</cp:coreProperties>
</file>