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D6" w14:textId="79922A82" w:rsidR="004A3882" w:rsidRPr="00274A4F" w:rsidRDefault="007A7CA7" w:rsidP="00274A4F">
      <w:pPr>
        <w:tabs>
          <w:tab w:val="left" w:pos="5280"/>
        </w:tabs>
        <w:rPr>
          <w:b/>
          <w:noProof/>
          <w:lang w:eastAsia="de-DE"/>
        </w:rPr>
      </w:pPr>
      <w:r>
        <w:rPr>
          <w:b/>
          <w:noProof/>
          <w:lang w:eastAsia="de-DE"/>
        </w:rPr>
        <w:tab/>
      </w:r>
      <w:r>
        <w:tab/>
      </w:r>
      <w:r w:rsidR="005E1850">
        <w:tab/>
      </w:r>
      <w:r>
        <w:tab/>
      </w:r>
      <w:r w:rsidR="00B707AF">
        <w:tab/>
      </w:r>
    </w:p>
    <w:p w14:paraId="6CF2A88C" w14:textId="77777777" w:rsidR="00B2178A" w:rsidRDefault="00B2178A" w:rsidP="00274A4F">
      <w:pPr>
        <w:spacing w:before="120" w:after="120"/>
        <w:rPr>
          <w:rFonts w:ascii="Arial" w:hAnsi="Arial" w:cs="Arial"/>
          <w:bCs/>
          <w:color w:val="000000" w:themeColor="text1"/>
          <w:sz w:val="23"/>
          <w:szCs w:val="23"/>
        </w:rPr>
      </w:pPr>
    </w:p>
    <w:p w14:paraId="67887768" w14:textId="3DACCB2D" w:rsidR="00B2178A" w:rsidRPr="003061E8" w:rsidRDefault="00B2178A" w:rsidP="00B2178A">
      <w:pPr>
        <w:rPr>
          <w:rFonts w:ascii="Arial" w:hAnsi="Arial" w:cs="Arial"/>
        </w:rPr>
      </w:pPr>
    </w:p>
    <w:tbl>
      <w:tblPr>
        <w:tblStyle w:val="Tabellenraster"/>
        <w:tblW w:w="10349" w:type="dxa"/>
        <w:jc w:val="center"/>
        <w:tblLook w:val="04A0" w:firstRow="1" w:lastRow="0" w:firstColumn="1" w:lastColumn="0" w:noHBand="0" w:noVBand="1"/>
      </w:tblPr>
      <w:tblGrid>
        <w:gridCol w:w="8648"/>
        <w:gridCol w:w="850"/>
        <w:gridCol w:w="851"/>
      </w:tblGrid>
      <w:tr w:rsidR="00B2178A" w:rsidRPr="00B2178A" w14:paraId="1BC76B7F" w14:textId="77777777" w:rsidTr="00B2178A">
        <w:trPr>
          <w:jc w:val="center"/>
        </w:trPr>
        <w:tc>
          <w:tcPr>
            <w:tcW w:w="10349" w:type="dxa"/>
            <w:gridSpan w:val="3"/>
            <w:shd w:val="clear" w:color="auto" w:fill="2E75CC"/>
          </w:tcPr>
          <w:p w14:paraId="327A6026" w14:textId="28FB3F83" w:rsidR="00B2178A" w:rsidRPr="00B2178A" w:rsidRDefault="00B2178A" w:rsidP="00B2178A">
            <w:pPr>
              <w:spacing w:before="120" w:after="120"/>
              <w:rPr>
                <w:rFonts w:ascii="Arial" w:hAnsi="Arial" w:cs="Arial"/>
                <w:b/>
                <w:color w:val="FFFFFF"/>
                <w:sz w:val="28"/>
                <w:szCs w:val="28"/>
              </w:rPr>
            </w:pPr>
            <w:r w:rsidRPr="00B2178A">
              <w:rPr>
                <w:rFonts w:ascii="Arial" w:hAnsi="Arial" w:cs="Arial"/>
                <w:b/>
                <w:color w:val="FFFFFF"/>
                <w:sz w:val="28"/>
                <w:szCs w:val="28"/>
              </w:rPr>
              <w:t>Selbsttest: Ist Ihr QM geeignet, Wissensmanagement zu fördern?</w:t>
            </w:r>
          </w:p>
        </w:tc>
      </w:tr>
      <w:tr w:rsidR="00B2178A" w:rsidRPr="00B2178A" w14:paraId="532F07EF" w14:textId="77777777" w:rsidTr="00B2178A">
        <w:trPr>
          <w:jc w:val="center"/>
        </w:trPr>
        <w:tc>
          <w:tcPr>
            <w:tcW w:w="8648" w:type="dxa"/>
            <w:shd w:val="clear" w:color="auto" w:fill="B0C0DA"/>
          </w:tcPr>
          <w:p w14:paraId="7959B628" w14:textId="77777777" w:rsidR="00B2178A" w:rsidRPr="00B2178A" w:rsidRDefault="00B2178A" w:rsidP="00B2178A">
            <w:pPr>
              <w:spacing w:before="120" w:after="120"/>
              <w:rPr>
                <w:rFonts w:ascii="Arial" w:hAnsi="Arial" w:cs="Arial"/>
                <w:b/>
                <w:color w:val="000000" w:themeColor="text1"/>
                <w:sz w:val="24"/>
                <w:szCs w:val="24"/>
              </w:rPr>
            </w:pPr>
            <w:r w:rsidRPr="00B2178A">
              <w:rPr>
                <w:rFonts w:ascii="Arial" w:hAnsi="Arial" w:cs="Arial"/>
                <w:b/>
                <w:color w:val="000000" w:themeColor="text1"/>
                <w:sz w:val="24"/>
                <w:szCs w:val="24"/>
              </w:rPr>
              <w:t>Frage</w:t>
            </w:r>
          </w:p>
        </w:tc>
        <w:tc>
          <w:tcPr>
            <w:tcW w:w="850" w:type="dxa"/>
            <w:shd w:val="clear" w:color="auto" w:fill="B0C0DA"/>
          </w:tcPr>
          <w:p w14:paraId="01AE1386" w14:textId="77777777" w:rsidR="00B2178A" w:rsidRPr="00B2178A" w:rsidRDefault="00B2178A" w:rsidP="00B2178A">
            <w:pPr>
              <w:spacing w:before="120" w:after="120"/>
              <w:rPr>
                <w:rFonts w:ascii="Arial" w:hAnsi="Arial" w:cs="Arial"/>
                <w:b/>
                <w:color w:val="000000" w:themeColor="text1"/>
                <w:sz w:val="24"/>
                <w:szCs w:val="24"/>
              </w:rPr>
            </w:pPr>
            <w:r w:rsidRPr="00B2178A">
              <w:rPr>
                <w:rFonts w:ascii="Arial" w:hAnsi="Arial" w:cs="Arial"/>
                <w:b/>
                <w:color w:val="000000" w:themeColor="text1"/>
                <w:sz w:val="24"/>
                <w:szCs w:val="24"/>
              </w:rPr>
              <w:t>Ja</w:t>
            </w:r>
          </w:p>
        </w:tc>
        <w:tc>
          <w:tcPr>
            <w:tcW w:w="851" w:type="dxa"/>
            <w:shd w:val="clear" w:color="auto" w:fill="B0C0DA"/>
          </w:tcPr>
          <w:p w14:paraId="0E2F99E1" w14:textId="77777777" w:rsidR="00B2178A" w:rsidRPr="00B2178A" w:rsidRDefault="00B2178A" w:rsidP="00B2178A">
            <w:pPr>
              <w:spacing w:before="120" w:after="120"/>
              <w:rPr>
                <w:rFonts w:ascii="Arial" w:hAnsi="Arial" w:cs="Arial"/>
                <w:b/>
                <w:color w:val="000000" w:themeColor="text1"/>
                <w:sz w:val="24"/>
                <w:szCs w:val="24"/>
              </w:rPr>
            </w:pPr>
            <w:r w:rsidRPr="00B2178A">
              <w:rPr>
                <w:rFonts w:ascii="Arial" w:hAnsi="Arial" w:cs="Arial"/>
                <w:b/>
                <w:color w:val="000000" w:themeColor="text1"/>
                <w:sz w:val="24"/>
                <w:szCs w:val="24"/>
              </w:rPr>
              <w:t>Nein</w:t>
            </w:r>
          </w:p>
        </w:tc>
      </w:tr>
      <w:tr w:rsidR="00B2178A" w:rsidRPr="00B2178A" w14:paraId="3FC6CEC1" w14:textId="77777777" w:rsidTr="00B2178A">
        <w:trPr>
          <w:jc w:val="center"/>
        </w:trPr>
        <w:tc>
          <w:tcPr>
            <w:tcW w:w="8648" w:type="dxa"/>
          </w:tcPr>
          <w:p w14:paraId="76B46617" w14:textId="62E05C24"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Haben Sie einen Überblick darüber, welches Wissen Ihre Mitarbeitenden besitzen? Dieses kann umfassen:</w:t>
            </w:r>
          </w:p>
          <w:p w14:paraId="01BD75FF"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Fachwissen, z. B. zu Expertenstandards</w:t>
            </w:r>
          </w:p>
          <w:p w14:paraId="5C647201"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Methodisches Wissen, z. B. besondere Expertise im Wundmanagement</w:t>
            </w:r>
          </w:p>
          <w:p w14:paraId="14767D50" w14:textId="77777777" w:rsidR="00B2178A" w:rsidRPr="00B2178A" w:rsidRDefault="00B2178A" w:rsidP="00B2178A">
            <w:pPr>
              <w:pStyle w:val="Listenabsatz"/>
              <w:numPr>
                <w:ilvl w:val="0"/>
                <w:numId w:val="38"/>
              </w:numPr>
              <w:spacing w:before="120" w:after="120" w:line="276" w:lineRule="auto"/>
              <w:rPr>
                <w:rFonts w:ascii="Arial" w:hAnsi="Arial" w:cs="Arial"/>
                <w:bCs w:val="0"/>
                <w:color w:val="000000" w:themeColor="text1"/>
                <w:sz w:val="24"/>
              </w:rPr>
            </w:pPr>
            <w:r w:rsidRPr="00B2178A">
              <w:rPr>
                <w:rFonts w:ascii="Arial" w:eastAsiaTheme="minorHAnsi" w:hAnsi="Arial" w:cs="Arial"/>
                <w:color w:val="000000" w:themeColor="text1"/>
                <w:sz w:val="24"/>
              </w:rPr>
              <w:t>Kommunikatives</w:t>
            </w:r>
            <w:r w:rsidRPr="00B2178A">
              <w:rPr>
                <w:rFonts w:ascii="Arial" w:hAnsi="Arial" w:cs="Arial"/>
                <w:bCs w:val="0"/>
                <w:color w:val="000000" w:themeColor="text1"/>
                <w:sz w:val="24"/>
              </w:rPr>
              <w:t xml:space="preserve"> und soziales Wissen</w:t>
            </w:r>
          </w:p>
        </w:tc>
        <w:tc>
          <w:tcPr>
            <w:tcW w:w="850" w:type="dxa"/>
          </w:tcPr>
          <w:p w14:paraId="20B23497" w14:textId="271670C5"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6F98461E" w14:textId="4F969310"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65853EE2" w14:textId="77777777" w:rsidTr="00B2178A">
        <w:trPr>
          <w:jc w:val="center"/>
        </w:trPr>
        <w:tc>
          <w:tcPr>
            <w:tcW w:w="8648" w:type="dxa"/>
          </w:tcPr>
          <w:p w14:paraId="48F6A4A5" w14:textId="77777777"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Arbeiten Sie neue Mitarbeitende konsequent und strukturiert ein?</w:t>
            </w:r>
          </w:p>
        </w:tc>
        <w:tc>
          <w:tcPr>
            <w:tcW w:w="850" w:type="dxa"/>
          </w:tcPr>
          <w:p w14:paraId="39172250" w14:textId="22F1007F"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478C1EC5" w14:textId="5E94A7D9"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01659F81" w14:textId="77777777" w:rsidTr="00B2178A">
        <w:trPr>
          <w:jc w:val="center"/>
        </w:trPr>
        <w:tc>
          <w:tcPr>
            <w:tcW w:w="8648" w:type="dxa"/>
          </w:tcPr>
          <w:p w14:paraId="43CA63B4" w14:textId="77777777"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Arbeiten Sie mit einer systematischen Fort- und Weiterbildungsplanung?</w:t>
            </w:r>
          </w:p>
        </w:tc>
        <w:tc>
          <w:tcPr>
            <w:tcW w:w="850" w:type="dxa"/>
          </w:tcPr>
          <w:p w14:paraId="465FD70B" w14:textId="12ACD431"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65C994FD" w14:textId="07F82446"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2CBA4EAF" w14:textId="77777777" w:rsidTr="00B2178A">
        <w:trPr>
          <w:jc w:val="center"/>
        </w:trPr>
        <w:tc>
          <w:tcPr>
            <w:tcW w:w="8648" w:type="dxa"/>
          </w:tcPr>
          <w:p w14:paraId="32A4D96D" w14:textId="77777777"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Achten Sie darauf, Erfahrungswissen von ausscheidenden Mitarbeitenden weiterzugeben?</w:t>
            </w:r>
          </w:p>
        </w:tc>
        <w:tc>
          <w:tcPr>
            <w:tcW w:w="850" w:type="dxa"/>
          </w:tcPr>
          <w:p w14:paraId="793601F6" w14:textId="0B551D4B"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27F63E21" w14:textId="55944F3F"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2D5FB960" w14:textId="77777777" w:rsidTr="00B2178A">
        <w:trPr>
          <w:jc w:val="center"/>
        </w:trPr>
        <w:tc>
          <w:tcPr>
            <w:tcW w:w="8648" w:type="dxa"/>
          </w:tcPr>
          <w:p w14:paraId="1C26F0EC" w14:textId="1B916E10"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Gibt es Wissensquellen, die für alle zugänglich sind, z. B.</w:t>
            </w:r>
          </w:p>
          <w:p w14:paraId="1CF54C3B"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hAnsi="Arial" w:cs="Arial"/>
                <w:bCs w:val="0"/>
                <w:color w:val="000000" w:themeColor="text1"/>
                <w:sz w:val="24"/>
              </w:rPr>
              <w:t>QM</w:t>
            </w:r>
            <w:r w:rsidRPr="00B2178A">
              <w:rPr>
                <w:rFonts w:ascii="Arial" w:eastAsiaTheme="minorHAnsi" w:hAnsi="Arial" w:cs="Arial"/>
                <w:color w:val="000000" w:themeColor="text1"/>
                <w:sz w:val="24"/>
              </w:rPr>
              <w:t>-Unterlagen,</w:t>
            </w:r>
          </w:p>
          <w:p w14:paraId="097A2A49"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Fachbücher,</w:t>
            </w:r>
          </w:p>
          <w:p w14:paraId="2EB4E480"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Fachzeitschriften,</w:t>
            </w:r>
          </w:p>
          <w:p w14:paraId="6CAEBBE5" w14:textId="77777777" w:rsidR="00B2178A" w:rsidRPr="00B2178A" w:rsidRDefault="00B2178A" w:rsidP="00B2178A">
            <w:pPr>
              <w:pStyle w:val="Listenabsatz"/>
              <w:numPr>
                <w:ilvl w:val="0"/>
                <w:numId w:val="38"/>
              </w:numPr>
              <w:spacing w:before="120" w:after="120" w:line="276" w:lineRule="auto"/>
              <w:rPr>
                <w:rFonts w:ascii="Arial" w:hAnsi="Arial" w:cs="Arial"/>
                <w:bCs w:val="0"/>
                <w:color w:val="000000" w:themeColor="text1"/>
                <w:sz w:val="24"/>
              </w:rPr>
            </w:pPr>
            <w:r w:rsidRPr="00B2178A">
              <w:rPr>
                <w:rFonts w:ascii="Arial" w:eastAsiaTheme="minorHAnsi" w:hAnsi="Arial" w:cs="Arial"/>
                <w:color w:val="000000" w:themeColor="text1"/>
                <w:sz w:val="24"/>
              </w:rPr>
              <w:t>Zugang</w:t>
            </w:r>
            <w:r w:rsidRPr="00B2178A">
              <w:rPr>
                <w:rFonts w:ascii="Arial" w:hAnsi="Arial" w:cs="Arial"/>
                <w:bCs w:val="0"/>
                <w:color w:val="000000" w:themeColor="text1"/>
                <w:sz w:val="24"/>
              </w:rPr>
              <w:t xml:space="preserve"> zum Internet?</w:t>
            </w:r>
          </w:p>
        </w:tc>
        <w:tc>
          <w:tcPr>
            <w:tcW w:w="850" w:type="dxa"/>
          </w:tcPr>
          <w:p w14:paraId="066B1F47" w14:textId="5B517048"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569BAD99" w14:textId="35B0F81B"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27A9E0BF" w14:textId="77777777" w:rsidTr="00B2178A">
        <w:trPr>
          <w:jc w:val="center"/>
        </w:trPr>
        <w:tc>
          <w:tcPr>
            <w:tcW w:w="8648" w:type="dxa"/>
          </w:tcPr>
          <w:p w14:paraId="4C5755D7" w14:textId="77777777"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Nutzen Sie Fallbesprechungen und/oder Pflegevisiten, um Wissen zu reflektieren und weiterzugeben?</w:t>
            </w:r>
          </w:p>
        </w:tc>
        <w:tc>
          <w:tcPr>
            <w:tcW w:w="850" w:type="dxa"/>
          </w:tcPr>
          <w:p w14:paraId="4D84FB43" w14:textId="5E4D502C"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01A8113C" w14:textId="612B03F1"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5023C14E" w14:textId="77777777" w:rsidTr="00B2178A">
        <w:trPr>
          <w:jc w:val="center"/>
        </w:trPr>
        <w:tc>
          <w:tcPr>
            <w:tcW w:w="8648" w:type="dxa"/>
          </w:tcPr>
          <w:p w14:paraId="3B1FD0D6" w14:textId="77777777"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Haben Wissensträger wie Experten zu bestimmten Themen die Ressourcen, um ihr Wissen anzuwenden?</w:t>
            </w:r>
          </w:p>
        </w:tc>
        <w:tc>
          <w:tcPr>
            <w:tcW w:w="850" w:type="dxa"/>
          </w:tcPr>
          <w:p w14:paraId="4E9B71BA" w14:textId="570995E7"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3C66D5C5" w14:textId="4A43101D"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79377487" w14:textId="77777777" w:rsidTr="00B2178A">
        <w:trPr>
          <w:jc w:val="center"/>
        </w:trPr>
        <w:tc>
          <w:tcPr>
            <w:tcW w:w="8648" w:type="dxa"/>
          </w:tcPr>
          <w:p w14:paraId="67D85D37" w14:textId="1BDAEDC2"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 xml:space="preserve">Erweitern Sie das Wissen in Ihrer Einrichtung gezielt bei Auslösern, z. B.  </w:t>
            </w:r>
          </w:p>
          <w:p w14:paraId="727D0010"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Fehlern und Beschwerden,</w:t>
            </w:r>
          </w:p>
          <w:p w14:paraId="40785408"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neuen Gesetzen/Expertenstandards,</w:t>
            </w:r>
          </w:p>
          <w:p w14:paraId="633C983C"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fachlichen Neuerungen,</w:t>
            </w:r>
          </w:p>
          <w:p w14:paraId="26A93421" w14:textId="77777777" w:rsidR="00B2178A" w:rsidRPr="00B2178A" w:rsidRDefault="00B2178A" w:rsidP="00B2178A">
            <w:pPr>
              <w:pStyle w:val="Listenabsatz"/>
              <w:numPr>
                <w:ilvl w:val="0"/>
                <w:numId w:val="38"/>
              </w:numPr>
              <w:spacing w:before="120" w:after="120" w:line="276" w:lineRule="auto"/>
              <w:rPr>
                <w:rFonts w:ascii="Arial" w:eastAsiaTheme="minorHAnsi" w:hAnsi="Arial" w:cs="Arial"/>
                <w:color w:val="000000" w:themeColor="text1"/>
                <w:sz w:val="24"/>
              </w:rPr>
            </w:pPr>
            <w:r w:rsidRPr="00B2178A">
              <w:rPr>
                <w:rFonts w:ascii="Arial" w:eastAsiaTheme="minorHAnsi" w:hAnsi="Arial" w:cs="Arial"/>
                <w:color w:val="000000" w:themeColor="text1"/>
                <w:sz w:val="24"/>
              </w:rPr>
              <w:t>Ergebnissen externer Prüfungen?</w:t>
            </w:r>
          </w:p>
        </w:tc>
        <w:tc>
          <w:tcPr>
            <w:tcW w:w="850" w:type="dxa"/>
          </w:tcPr>
          <w:p w14:paraId="444192E8" w14:textId="25C8AAAB"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22AD9B9C" w14:textId="09CE0107"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45808C1C" w14:textId="77777777" w:rsidTr="00B2178A">
        <w:trPr>
          <w:jc w:val="center"/>
        </w:trPr>
        <w:tc>
          <w:tcPr>
            <w:tcW w:w="8648" w:type="dxa"/>
          </w:tcPr>
          <w:p w14:paraId="5F7E5C79" w14:textId="77777777" w:rsidR="00B2178A" w:rsidRPr="00B2178A" w:rsidRDefault="00B2178A" w:rsidP="00B2178A">
            <w:pPr>
              <w:spacing w:before="120" w:after="120"/>
              <w:rPr>
                <w:rFonts w:ascii="Arial" w:hAnsi="Arial" w:cs="Arial"/>
                <w:bCs/>
                <w:color w:val="000000" w:themeColor="text1"/>
                <w:sz w:val="24"/>
                <w:szCs w:val="24"/>
              </w:rPr>
            </w:pPr>
            <w:r w:rsidRPr="00B2178A">
              <w:rPr>
                <w:rFonts w:ascii="Arial" w:hAnsi="Arial" w:cs="Arial"/>
                <w:bCs/>
                <w:color w:val="000000" w:themeColor="text1"/>
                <w:sz w:val="24"/>
                <w:szCs w:val="24"/>
              </w:rPr>
              <w:t>Fördern Sie einen offenen Umgang mit Fragen und Lernerfahrungen im Team?</w:t>
            </w:r>
          </w:p>
        </w:tc>
        <w:tc>
          <w:tcPr>
            <w:tcW w:w="850" w:type="dxa"/>
          </w:tcPr>
          <w:p w14:paraId="0DAE6A7F" w14:textId="1E481D3E"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c>
          <w:tcPr>
            <w:tcW w:w="851" w:type="dxa"/>
          </w:tcPr>
          <w:p w14:paraId="77384A1F" w14:textId="3F0A30E0" w:rsidR="00B2178A" w:rsidRPr="00B2178A" w:rsidRDefault="00B2178A" w:rsidP="00B2178A">
            <w:pPr>
              <w:spacing w:before="120" w:after="120"/>
              <w:jc w:val="center"/>
              <w:rPr>
                <w:rFonts w:ascii="Arial" w:hAnsi="Arial" w:cs="Arial"/>
                <w:bCs/>
                <w:color w:val="000000" w:themeColor="text1"/>
                <w:sz w:val="24"/>
                <w:szCs w:val="24"/>
              </w:rPr>
            </w:pPr>
            <w:r w:rsidRPr="00274A4F">
              <w:rPr>
                <w:rFonts w:ascii="Arial" w:hAnsi="Arial" w:cs="Arial"/>
                <w:bCs/>
                <w:color w:val="000000" w:themeColor="text1"/>
                <w:sz w:val="28"/>
                <w:szCs w:val="28"/>
              </w:rPr>
              <w:sym w:font="Wingdings" w:char="F072"/>
            </w:r>
          </w:p>
        </w:tc>
      </w:tr>
      <w:tr w:rsidR="00B2178A" w:rsidRPr="00B2178A" w14:paraId="56CF41BB" w14:textId="77777777" w:rsidTr="00B2178A">
        <w:trPr>
          <w:jc w:val="center"/>
        </w:trPr>
        <w:tc>
          <w:tcPr>
            <w:tcW w:w="10349" w:type="dxa"/>
            <w:gridSpan w:val="3"/>
          </w:tcPr>
          <w:p w14:paraId="282CB959" w14:textId="37C42DC8" w:rsidR="00B2178A" w:rsidRPr="00B2178A" w:rsidRDefault="00B2178A" w:rsidP="00B2178A">
            <w:pPr>
              <w:spacing w:before="120" w:after="120"/>
              <w:rPr>
                <w:rFonts w:ascii="Arial" w:hAnsi="Arial" w:cs="Arial"/>
              </w:rPr>
            </w:pPr>
            <w:r w:rsidRPr="00B2178A">
              <w:rPr>
                <w:rFonts w:ascii="Arial" w:hAnsi="Arial" w:cs="Arial"/>
                <w:bCs/>
                <w:color w:val="000000" w:themeColor="text1"/>
                <w:sz w:val="24"/>
                <w:szCs w:val="24"/>
              </w:rPr>
              <w:t>Auswertung: Gehen Sie zu den Punkten, die Sie nicht beherzt mit „JA“ beantworten konnten, gemeinsam mit den Verantwortungsträgern in Ihrer Einrichtung in sich. Legen Sie aktiv Maßnahmen fest, um sich weiter zu verbessern</w:t>
            </w:r>
            <w:r w:rsidRPr="003061E8">
              <w:rPr>
                <w:rFonts w:ascii="Arial" w:hAnsi="Arial" w:cs="Arial"/>
              </w:rPr>
              <w:t>.</w:t>
            </w:r>
          </w:p>
        </w:tc>
      </w:tr>
    </w:tbl>
    <w:p w14:paraId="08DB7E49" w14:textId="77777777" w:rsidR="00B2178A" w:rsidRPr="00274A4F" w:rsidRDefault="00B2178A" w:rsidP="00274A4F">
      <w:pPr>
        <w:spacing w:before="120" w:after="120"/>
        <w:rPr>
          <w:rFonts w:ascii="Arial" w:eastAsiaTheme="minorHAnsi" w:hAnsi="Arial" w:cs="Arial"/>
          <w:bCs/>
          <w:color w:val="000000" w:themeColor="text1"/>
          <w:kern w:val="2"/>
          <w:sz w:val="23"/>
          <w:szCs w:val="23"/>
          <w14:ligatures w14:val="standardContextual"/>
        </w:rPr>
      </w:pPr>
    </w:p>
    <w:p w14:paraId="2AF174A3" w14:textId="77777777" w:rsidR="00274A4F" w:rsidRPr="00274A4F" w:rsidRDefault="00274A4F" w:rsidP="00C50605">
      <w:pPr>
        <w:spacing w:before="120" w:after="120"/>
        <w:rPr>
          <w:rFonts w:ascii="Arial" w:eastAsiaTheme="minorHAnsi" w:hAnsi="Arial" w:cs="Arial"/>
          <w:bCs/>
          <w:color w:val="000000" w:themeColor="text1"/>
          <w:kern w:val="2"/>
          <w:sz w:val="23"/>
          <w:szCs w:val="23"/>
          <w14:ligatures w14:val="standardContextual"/>
        </w:rPr>
      </w:pPr>
    </w:p>
    <w:sectPr w:rsidR="00274A4F" w:rsidRPr="00274A4F" w:rsidSect="004A3882">
      <w:headerReference w:type="default" r:id="rId9"/>
      <w:pgSz w:w="11906" w:h="16838" w:code="9"/>
      <w:pgMar w:top="-113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4B7B6D96" w14:textId="6AC8D30F" w:rsidR="007A7CA7" w:rsidRDefault="00ED3984" w:rsidP="006E0BDB">
          <w:pPr>
            <w:pStyle w:val="Kopfzeile"/>
            <w:jc w:val="center"/>
            <w:rPr>
              <w:b/>
              <w:color w:val="FFFFFF"/>
              <w:sz w:val="24"/>
            </w:rPr>
          </w:pPr>
          <w:r>
            <w:rPr>
              <w:b/>
              <w:color w:val="FFFFFF"/>
              <w:sz w:val="24"/>
            </w:rPr>
            <w:t>Ausgabe 0</w:t>
          </w:r>
          <w:r w:rsidR="00F629F1">
            <w:rPr>
              <w:b/>
              <w:color w:val="FFFFFF"/>
              <w:sz w:val="24"/>
            </w:rPr>
            <w:t>9</w:t>
          </w:r>
          <w:r w:rsidR="007A7CA7" w:rsidRPr="007A7CA7">
            <w:rPr>
              <w:b/>
              <w:color w:val="FFFFFF"/>
              <w:sz w:val="24"/>
            </w:rPr>
            <w:t xml:space="preserve"> </w:t>
          </w:r>
          <w:r w:rsidR="00274A4F">
            <w:rPr>
              <w:b/>
              <w:color w:val="FFFFFF"/>
              <w:sz w:val="24"/>
            </w:rPr>
            <w:t>–</w:t>
          </w:r>
          <w:r w:rsidR="007A7CA7" w:rsidRPr="007A7CA7">
            <w:rPr>
              <w:b/>
              <w:color w:val="FFFFFF"/>
              <w:sz w:val="24"/>
            </w:rPr>
            <w:t xml:space="preserve"> 20</w:t>
          </w:r>
          <w:r w:rsidR="00696A92">
            <w:rPr>
              <w:b/>
              <w:color w:val="FFFFFF"/>
              <w:sz w:val="24"/>
            </w:rPr>
            <w:t>2</w:t>
          </w:r>
          <w:r w:rsidR="00F44690">
            <w:rPr>
              <w:b/>
              <w:color w:val="FFFFFF"/>
              <w:sz w:val="24"/>
            </w:rPr>
            <w:t>5</w:t>
          </w:r>
        </w:p>
        <w:p w14:paraId="1541640F" w14:textId="6AD687CC" w:rsidR="00274A4F" w:rsidRPr="007A7CA7" w:rsidRDefault="00274A4F" w:rsidP="006E0BDB">
          <w:pPr>
            <w:pStyle w:val="Kopfzeile"/>
            <w:jc w:val="center"/>
            <w:rPr>
              <w:b/>
              <w:color w:val="FFFFFF"/>
            </w:rPr>
          </w:pPr>
          <w:r>
            <w:rPr>
              <w:b/>
              <w:color w:val="FFFFFF"/>
              <w:sz w:val="24"/>
            </w:rPr>
            <w:t>QM-Update</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37046638" name="Grafik 37046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AA30B8"/>
    <w:multiLevelType w:val="multilevel"/>
    <w:tmpl w:val="94C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5E962E3"/>
    <w:multiLevelType w:val="multilevel"/>
    <w:tmpl w:val="B02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67197"/>
    <w:multiLevelType w:val="multilevel"/>
    <w:tmpl w:val="201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119B2"/>
    <w:multiLevelType w:val="hybridMultilevel"/>
    <w:tmpl w:val="06544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540BF"/>
    <w:multiLevelType w:val="hybridMultilevel"/>
    <w:tmpl w:val="4F92F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7527E2"/>
    <w:multiLevelType w:val="multilevel"/>
    <w:tmpl w:val="A388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F6EFD"/>
    <w:multiLevelType w:val="hybridMultilevel"/>
    <w:tmpl w:val="82A22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6F3E55"/>
    <w:multiLevelType w:val="hybridMultilevel"/>
    <w:tmpl w:val="E9E81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465D0"/>
    <w:multiLevelType w:val="hybridMultilevel"/>
    <w:tmpl w:val="46AE0FB0"/>
    <w:lvl w:ilvl="0" w:tplc="B6FEB84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D9327D"/>
    <w:multiLevelType w:val="hybridMultilevel"/>
    <w:tmpl w:val="63264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EE4873"/>
    <w:multiLevelType w:val="multilevel"/>
    <w:tmpl w:val="2A1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130D1"/>
    <w:multiLevelType w:val="hybridMultilevel"/>
    <w:tmpl w:val="04D84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8051E1"/>
    <w:multiLevelType w:val="multilevel"/>
    <w:tmpl w:val="D31A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D60A5"/>
    <w:multiLevelType w:val="hybridMultilevel"/>
    <w:tmpl w:val="C560A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433F92"/>
    <w:multiLevelType w:val="multilevel"/>
    <w:tmpl w:val="277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E045B"/>
    <w:multiLevelType w:val="hybridMultilevel"/>
    <w:tmpl w:val="7194A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604190">
    <w:abstractNumId w:val="17"/>
  </w:num>
  <w:num w:numId="2" w16cid:durableId="1456217558">
    <w:abstractNumId w:val="27"/>
  </w:num>
  <w:num w:numId="3" w16cid:durableId="1803574363">
    <w:abstractNumId w:val="34"/>
  </w:num>
  <w:num w:numId="4" w16cid:durableId="1661150236">
    <w:abstractNumId w:val="18"/>
  </w:num>
  <w:num w:numId="5" w16cid:durableId="840630696">
    <w:abstractNumId w:val="10"/>
  </w:num>
  <w:num w:numId="6" w16cid:durableId="1786457857">
    <w:abstractNumId w:val="14"/>
  </w:num>
  <w:num w:numId="7" w16cid:durableId="273442169">
    <w:abstractNumId w:val="20"/>
  </w:num>
  <w:num w:numId="8" w16cid:durableId="1239441314">
    <w:abstractNumId w:val="19"/>
  </w:num>
  <w:num w:numId="9" w16cid:durableId="1978216536">
    <w:abstractNumId w:val="15"/>
  </w:num>
  <w:num w:numId="10" w16cid:durableId="646931857">
    <w:abstractNumId w:val="6"/>
  </w:num>
  <w:num w:numId="11" w16cid:durableId="1137146208">
    <w:abstractNumId w:val="30"/>
  </w:num>
  <w:num w:numId="12" w16cid:durableId="1204052296">
    <w:abstractNumId w:val="22"/>
  </w:num>
  <w:num w:numId="13" w16cid:durableId="1106383001">
    <w:abstractNumId w:val="23"/>
  </w:num>
  <w:num w:numId="14" w16cid:durableId="793400410">
    <w:abstractNumId w:val="21"/>
  </w:num>
  <w:num w:numId="15" w16cid:durableId="170730696">
    <w:abstractNumId w:val="24"/>
  </w:num>
  <w:num w:numId="16" w16cid:durableId="1470124009">
    <w:abstractNumId w:val="25"/>
  </w:num>
  <w:num w:numId="17" w16cid:durableId="1016734673">
    <w:abstractNumId w:val="26"/>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2051343610">
    <w:abstractNumId w:val="7"/>
  </w:num>
  <w:num w:numId="24" w16cid:durableId="1950429703">
    <w:abstractNumId w:val="36"/>
  </w:num>
  <w:num w:numId="25" w16cid:durableId="348262852">
    <w:abstractNumId w:val="33"/>
  </w:num>
  <w:num w:numId="26" w16cid:durableId="1695422005">
    <w:abstractNumId w:val="31"/>
  </w:num>
  <w:num w:numId="27" w16cid:durableId="293214618">
    <w:abstractNumId w:val="5"/>
  </w:num>
  <w:num w:numId="28" w16cid:durableId="660305530">
    <w:abstractNumId w:val="12"/>
  </w:num>
  <w:num w:numId="29" w16cid:durableId="897285685">
    <w:abstractNumId w:val="8"/>
  </w:num>
  <w:num w:numId="30" w16cid:durableId="918951707">
    <w:abstractNumId w:val="9"/>
  </w:num>
  <w:num w:numId="31" w16cid:durableId="925110402">
    <w:abstractNumId w:val="32"/>
  </w:num>
  <w:num w:numId="32" w16cid:durableId="1816678539">
    <w:abstractNumId w:val="16"/>
  </w:num>
  <w:num w:numId="33" w16cid:durableId="939412690">
    <w:abstractNumId w:val="29"/>
  </w:num>
  <w:num w:numId="34" w16cid:durableId="796068226">
    <w:abstractNumId w:val="35"/>
  </w:num>
  <w:num w:numId="35" w16cid:durableId="1501776440">
    <w:abstractNumId w:val="37"/>
  </w:num>
  <w:num w:numId="36" w16cid:durableId="1697999469">
    <w:abstractNumId w:val="11"/>
  </w:num>
  <w:num w:numId="37" w16cid:durableId="1432317178">
    <w:abstractNumId w:val="28"/>
  </w:num>
  <w:num w:numId="38" w16cid:durableId="136802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E0582"/>
    <w:rsid w:val="0015409B"/>
    <w:rsid w:val="001B429B"/>
    <w:rsid w:val="00205D0C"/>
    <w:rsid w:val="00247E00"/>
    <w:rsid w:val="0027096C"/>
    <w:rsid w:val="00274A4F"/>
    <w:rsid w:val="002766CF"/>
    <w:rsid w:val="0028515F"/>
    <w:rsid w:val="002A5D13"/>
    <w:rsid w:val="002B029B"/>
    <w:rsid w:val="002B4419"/>
    <w:rsid w:val="002D45E4"/>
    <w:rsid w:val="002E4378"/>
    <w:rsid w:val="002F735B"/>
    <w:rsid w:val="002F7B4F"/>
    <w:rsid w:val="00314796"/>
    <w:rsid w:val="003676E3"/>
    <w:rsid w:val="00380EF0"/>
    <w:rsid w:val="003B1C00"/>
    <w:rsid w:val="003E3400"/>
    <w:rsid w:val="003E36DC"/>
    <w:rsid w:val="00433F51"/>
    <w:rsid w:val="00444799"/>
    <w:rsid w:val="004639C0"/>
    <w:rsid w:val="004955F6"/>
    <w:rsid w:val="00496A7E"/>
    <w:rsid w:val="004A3882"/>
    <w:rsid w:val="004A47F9"/>
    <w:rsid w:val="004B6C90"/>
    <w:rsid w:val="004C2396"/>
    <w:rsid w:val="0050689E"/>
    <w:rsid w:val="00551B88"/>
    <w:rsid w:val="00587D31"/>
    <w:rsid w:val="005A0C69"/>
    <w:rsid w:val="005A461E"/>
    <w:rsid w:val="005E1850"/>
    <w:rsid w:val="00606AB2"/>
    <w:rsid w:val="00614D0A"/>
    <w:rsid w:val="00653E72"/>
    <w:rsid w:val="00661981"/>
    <w:rsid w:val="00696A92"/>
    <w:rsid w:val="006A5CFE"/>
    <w:rsid w:val="006E0BDB"/>
    <w:rsid w:val="006E18EF"/>
    <w:rsid w:val="006E2625"/>
    <w:rsid w:val="00782522"/>
    <w:rsid w:val="007A7CA7"/>
    <w:rsid w:val="007B0290"/>
    <w:rsid w:val="007C0AE5"/>
    <w:rsid w:val="007E1A2E"/>
    <w:rsid w:val="007F19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C136E"/>
    <w:rsid w:val="00B01FFE"/>
    <w:rsid w:val="00B2178A"/>
    <w:rsid w:val="00B42C1E"/>
    <w:rsid w:val="00B707AF"/>
    <w:rsid w:val="00B87D52"/>
    <w:rsid w:val="00BD71E9"/>
    <w:rsid w:val="00C135D1"/>
    <w:rsid w:val="00C310AF"/>
    <w:rsid w:val="00C50605"/>
    <w:rsid w:val="00C73E1A"/>
    <w:rsid w:val="00CC38C8"/>
    <w:rsid w:val="00D22F0C"/>
    <w:rsid w:val="00D86187"/>
    <w:rsid w:val="00D8760F"/>
    <w:rsid w:val="00DB146B"/>
    <w:rsid w:val="00DB32C7"/>
    <w:rsid w:val="00E113DA"/>
    <w:rsid w:val="00E2265E"/>
    <w:rsid w:val="00ED3984"/>
    <w:rsid w:val="00EF0BF1"/>
    <w:rsid w:val="00F20663"/>
    <w:rsid w:val="00F44690"/>
    <w:rsid w:val="00F629F1"/>
    <w:rsid w:val="00FA19D7"/>
    <w:rsid w:val="00FC278E"/>
    <w:rsid w:val="00FF5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59"/>
    <w:rsid w:val="00F629F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2025-08-04T12:12:00Z</dcterms:created>
  <dcterms:modified xsi:type="dcterms:W3CDTF">2025-08-04T12:12:00Z</dcterms:modified>
</cp:coreProperties>
</file>