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09DF2" w14:textId="4BCD4E99" w:rsidR="00275440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0E28B" wp14:editId="2418A97F">
                <wp:simplePos x="0" y="0"/>
                <wp:positionH relativeFrom="column">
                  <wp:posOffset>4770755</wp:posOffset>
                </wp:positionH>
                <wp:positionV relativeFrom="paragraph">
                  <wp:posOffset>954405</wp:posOffset>
                </wp:positionV>
                <wp:extent cx="1238250" cy="29845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9845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26F79E6D" w:rsidR="00275440" w:rsidRPr="00275440" w:rsidRDefault="00275440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Ausgabe </w:t>
                            </w:r>
                            <w:r w:rsidR="00EC31C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10</w:t>
                            </w: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75.15pt;width:97.5pt;height:2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" fillcolor="#9e95bd" strokecolor="#9e95bd" strokeweight=".5pt">
                <v:textbox>
                  <w:txbxContent>
                    <w:p w14:paraId="1E846BFE" w14:textId="26F79E6D" w:rsidR="00275440" w:rsidRPr="00275440" w:rsidRDefault="00275440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Ausgabe </w:t>
                      </w:r>
                      <w:r w:rsidR="00EC31CB">
                        <w:rPr>
                          <w:b/>
                          <w:bCs/>
                          <w:color w:val="FFFFFF" w:themeColor="background1"/>
                        </w:rPr>
                        <w:t>10</w:t>
                      </w: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F7844" w14:textId="77777777" w:rsidR="00E73C1B" w:rsidRDefault="00E73C1B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035"/>
        <w:gridCol w:w="6474"/>
        <w:gridCol w:w="558"/>
      </w:tblGrid>
      <w:tr w:rsidR="00B90326" w14:paraId="1E2E6C5E" w14:textId="77777777" w:rsidTr="00E628BD">
        <w:tc>
          <w:tcPr>
            <w:tcW w:w="9067" w:type="dxa"/>
            <w:gridSpan w:val="3"/>
            <w:shd w:val="clear" w:color="auto" w:fill="9E95BD"/>
          </w:tcPr>
          <w:p w14:paraId="41240707" w14:textId="77777777" w:rsidR="00B90326" w:rsidRPr="00F45FBD" w:rsidRDefault="00B90326" w:rsidP="00E628BD">
            <w:pPr>
              <w:pStyle w:val="berschrift5"/>
              <w:jc w:val="center"/>
              <w:rPr>
                <w:b/>
                <w:lang w:val="de-DE"/>
              </w:rPr>
            </w:pPr>
            <w:r w:rsidRPr="00E628BD">
              <w:rPr>
                <w:rFonts w:eastAsiaTheme="minorHAnsi" w:cstheme="minorHAnsi"/>
                <w:b/>
                <w:bCs/>
                <w:color w:val="FFFFFF" w:themeColor="background1"/>
                <w:sz w:val="32"/>
                <w:szCs w:val="32"/>
                <w:lang w:val="de-DE"/>
              </w:rPr>
              <w:t>Checkliste: Stärken Sie Auszubildende im Demenz-Praxiseinsatz?</w:t>
            </w:r>
          </w:p>
        </w:tc>
      </w:tr>
      <w:tr w:rsidR="00B90326" w14:paraId="0A720D97" w14:textId="77777777" w:rsidTr="00E628BD">
        <w:tc>
          <w:tcPr>
            <w:tcW w:w="1642" w:type="dxa"/>
            <w:shd w:val="clear" w:color="auto" w:fill="EBE9F2"/>
          </w:tcPr>
          <w:p w14:paraId="76000DF0" w14:textId="77777777" w:rsidR="00B90326" w:rsidRPr="00E628BD" w:rsidRDefault="00B90326" w:rsidP="00575541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E628BD">
              <w:rPr>
                <w:b/>
                <w:bCs/>
                <w:color w:val="302750"/>
                <w:sz w:val="24"/>
                <w:szCs w:val="24"/>
                <w:lang w:val="de-DE"/>
              </w:rPr>
              <w:t>Ansprechbarkeit zeigen</w:t>
            </w:r>
          </w:p>
        </w:tc>
        <w:tc>
          <w:tcPr>
            <w:tcW w:w="6858" w:type="dxa"/>
          </w:tcPr>
          <w:p w14:paraId="7B23AE70" w14:textId="77777777" w:rsidR="00B90326" w:rsidRPr="00E628BD" w:rsidRDefault="00B90326" w:rsidP="00575541">
            <w:pPr>
              <w:pStyle w:val="TabelleAuflistungPUNKT"/>
              <w:rPr>
                <w:color w:val="302750"/>
                <w:sz w:val="24"/>
                <w:szCs w:val="24"/>
                <w:lang w:val="de-DE"/>
              </w:rPr>
            </w:pPr>
            <w:r w:rsidRPr="00E628BD">
              <w:rPr>
                <w:color w:val="302750"/>
                <w:sz w:val="24"/>
                <w:szCs w:val="24"/>
                <w:lang w:val="de-DE"/>
              </w:rPr>
              <w:t>Signalisieren Sie jederzeit: „Bei Fragen oder Unsicherheiten bin ich ein möglicher Ansprechpartner.“</w:t>
            </w:r>
          </w:p>
          <w:p w14:paraId="22E80171" w14:textId="77777777" w:rsidR="00B90326" w:rsidRPr="00E628BD" w:rsidRDefault="00B90326" w:rsidP="00575541">
            <w:pPr>
              <w:pStyle w:val="TabelleAuflistungPUNKT"/>
              <w:rPr>
                <w:color w:val="302750"/>
                <w:sz w:val="24"/>
                <w:szCs w:val="24"/>
                <w:lang w:val="de-DE"/>
              </w:rPr>
            </w:pPr>
            <w:r w:rsidRPr="00E628BD">
              <w:rPr>
                <w:color w:val="302750"/>
                <w:sz w:val="24"/>
                <w:szCs w:val="24"/>
                <w:lang w:val="de-DE"/>
              </w:rPr>
              <w:t>Halten Sie kleine Gesprächsmomente zwischendurch aktiv offen.</w:t>
            </w:r>
          </w:p>
        </w:tc>
        <w:tc>
          <w:tcPr>
            <w:tcW w:w="567" w:type="dxa"/>
          </w:tcPr>
          <w:p w14:paraId="398BFE2E" w14:textId="77777777" w:rsidR="00B90326" w:rsidRDefault="00B90326" w:rsidP="00575541">
            <w:pPr>
              <w:pStyle w:val="Flietext"/>
              <w:rPr>
                <w:lang w:val="de-DE"/>
              </w:rPr>
            </w:pPr>
          </w:p>
          <w:p w14:paraId="4AA2F20B" w14:textId="77777777" w:rsidR="00B90326" w:rsidRDefault="00B90326" w:rsidP="00575541">
            <w:pPr>
              <w:pStyle w:val="Flietext"/>
              <w:rPr>
                <w:lang w:val="de-DE"/>
              </w:rPr>
            </w:pPr>
          </w:p>
          <w:p w14:paraId="682C66D6" w14:textId="77777777" w:rsidR="00B90326" w:rsidRPr="00F45FBD" w:rsidRDefault="00B90326" w:rsidP="00575541">
            <w:pPr>
              <w:pStyle w:val="Flietext"/>
              <w:rPr>
                <w:lang w:val="de-DE"/>
              </w:rPr>
            </w:pPr>
            <w:r w:rsidRPr="00E628BD">
              <w:rPr>
                <w:rFonts w:ascii="Wingdings" w:hAnsi="Wingdings"/>
                <w:sz w:val="28"/>
                <w:szCs w:val="28"/>
                <w:lang w:val="de-DE"/>
              </w:rPr>
              <w:t></w:t>
            </w:r>
          </w:p>
        </w:tc>
      </w:tr>
      <w:tr w:rsidR="00B90326" w14:paraId="371737F7" w14:textId="77777777" w:rsidTr="00E628BD">
        <w:tc>
          <w:tcPr>
            <w:tcW w:w="1642" w:type="dxa"/>
            <w:shd w:val="clear" w:color="auto" w:fill="EBE9F2"/>
          </w:tcPr>
          <w:p w14:paraId="54801845" w14:textId="77777777" w:rsidR="00B90326" w:rsidRPr="00E628BD" w:rsidRDefault="00B90326" w:rsidP="00575541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E628BD">
              <w:rPr>
                <w:b/>
                <w:bCs/>
                <w:color w:val="302750"/>
                <w:sz w:val="24"/>
                <w:szCs w:val="24"/>
                <w:lang w:val="de-DE"/>
              </w:rPr>
              <w:t>Aktiv nachfragen</w:t>
            </w:r>
          </w:p>
        </w:tc>
        <w:tc>
          <w:tcPr>
            <w:tcW w:w="6858" w:type="dxa"/>
          </w:tcPr>
          <w:p w14:paraId="512FF4AB" w14:textId="77777777" w:rsidR="00B90326" w:rsidRPr="00E628BD" w:rsidRDefault="00B90326" w:rsidP="00575541">
            <w:pPr>
              <w:pStyle w:val="TabelleAuflistungPUNKT"/>
              <w:rPr>
                <w:color w:val="302750"/>
                <w:sz w:val="24"/>
                <w:szCs w:val="24"/>
                <w:lang w:val="de-DE"/>
              </w:rPr>
            </w:pPr>
            <w:r w:rsidRPr="00E628BD">
              <w:rPr>
                <w:color w:val="302750"/>
                <w:sz w:val="24"/>
                <w:szCs w:val="24"/>
                <w:lang w:val="de-DE"/>
              </w:rPr>
              <w:t xml:space="preserve">Fragen Sie gezielt nach ersten Eindrücken: </w:t>
            </w:r>
            <w:r w:rsidRPr="00E628BD">
              <w:rPr>
                <w:i/>
                <w:iCs/>
                <w:color w:val="302750"/>
                <w:sz w:val="24"/>
                <w:szCs w:val="24"/>
                <w:lang w:val="de-DE"/>
              </w:rPr>
              <w:t>„Wie haben Sie heute die Situation mit Frau X erlebt?“</w:t>
            </w:r>
          </w:p>
          <w:p w14:paraId="37CA29A6" w14:textId="77777777" w:rsidR="00B90326" w:rsidRPr="00E628BD" w:rsidRDefault="00B90326" w:rsidP="00575541">
            <w:pPr>
              <w:pStyle w:val="TabelleAuflistungPUNKT"/>
              <w:rPr>
                <w:color w:val="302750"/>
                <w:sz w:val="24"/>
                <w:szCs w:val="24"/>
                <w:lang w:val="de-DE"/>
              </w:rPr>
            </w:pPr>
            <w:r w:rsidRPr="00E628BD">
              <w:rPr>
                <w:color w:val="302750"/>
                <w:sz w:val="24"/>
                <w:szCs w:val="24"/>
                <w:lang w:val="de-DE"/>
              </w:rPr>
              <w:t>Zeigen Sie echtes Interesse an Wahrnehmungen und Gefühlen.</w:t>
            </w:r>
          </w:p>
        </w:tc>
        <w:tc>
          <w:tcPr>
            <w:tcW w:w="567" w:type="dxa"/>
          </w:tcPr>
          <w:p w14:paraId="61ACA3DD" w14:textId="50988EF0" w:rsidR="00B90326" w:rsidRPr="00F45FBD" w:rsidRDefault="00E628BD" w:rsidP="00E628BD">
            <w:pPr>
              <w:pStyle w:val="Flietext"/>
              <w:jc w:val="center"/>
              <w:rPr>
                <w:lang w:val="de-DE"/>
              </w:rPr>
            </w:pPr>
            <w:r w:rsidRPr="00E628BD">
              <w:rPr>
                <w:rFonts w:ascii="Wingdings" w:hAnsi="Wingdings"/>
                <w:sz w:val="28"/>
                <w:szCs w:val="28"/>
                <w:lang w:val="de-DE"/>
              </w:rPr>
              <w:t></w:t>
            </w:r>
          </w:p>
        </w:tc>
      </w:tr>
      <w:tr w:rsidR="00B90326" w14:paraId="6B50EC96" w14:textId="77777777" w:rsidTr="00E628BD">
        <w:tc>
          <w:tcPr>
            <w:tcW w:w="1642" w:type="dxa"/>
            <w:shd w:val="clear" w:color="auto" w:fill="EBE9F2"/>
          </w:tcPr>
          <w:p w14:paraId="10CAE10A" w14:textId="77777777" w:rsidR="00B90326" w:rsidRPr="00E628BD" w:rsidRDefault="00B90326" w:rsidP="00575541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E628BD">
              <w:rPr>
                <w:b/>
                <w:bCs/>
                <w:color w:val="302750"/>
                <w:sz w:val="24"/>
                <w:szCs w:val="24"/>
                <w:lang w:val="de-DE"/>
              </w:rPr>
              <w:t>Positive Erlebnisse hervorheben</w:t>
            </w:r>
          </w:p>
        </w:tc>
        <w:tc>
          <w:tcPr>
            <w:tcW w:w="6858" w:type="dxa"/>
          </w:tcPr>
          <w:p w14:paraId="5227FC19" w14:textId="77777777" w:rsidR="00B90326" w:rsidRPr="00E628BD" w:rsidRDefault="00B90326" w:rsidP="00575541">
            <w:pPr>
              <w:pStyle w:val="TabelleAuflistungPUNKT"/>
              <w:rPr>
                <w:color w:val="302750"/>
                <w:sz w:val="24"/>
                <w:szCs w:val="24"/>
                <w:lang w:val="de-DE"/>
              </w:rPr>
            </w:pPr>
            <w:r w:rsidRPr="00E628BD">
              <w:rPr>
                <w:color w:val="302750"/>
                <w:sz w:val="24"/>
                <w:szCs w:val="24"/>
                <w:lang w:val="de-DE"/>
              </w:rPr>
              <w:t>Machen Sie auf kleine Erfolge aufmerksam: „Sie haben heute viel Geduld gezeigt – das ist wichtig bei Demenz.“</w:t>
            </w:r>
          </w:p>
          <w:p w14:paraId="62FF1F26" w14:textId="77777777" w:rsidR="00B90326" w:rsidRPr="00E628BD" w:rsidRDefault="00B90326" w:rsidP="00575541">
            <w:pPr>
              <w:pStyle w:val="TabelleAuflistungPUNKT"/>
              <w:rPr>
                <w:color w:val="302750"/>
                <w:sz w:val="24"/>
                <w:szCs w:val="24"/>
                <w:lang w:val="de-DE"/>
              </w:rPr>
            </w:pPr>
            <w:r w:rsidRPr="00E628BD">
              <w:rPr>
                <w:color w:val="302750"/>
                <w:sz w:val="24"/>
                <w:szCs w:val="24"/>
                <w:lang w:val="de-DE"/>
              </w:rPr>
              <w:t xml:space="preserve">Bestärken Sie darin, Fortschritte zu sehen, auch wenn die Schicht hart war. </w:t>
            </w:r>
          </w:p>
        </w:tc>
        <w:tc>
          <w:tcPr>
            <w:tcW w:w="567" w:type="dxa"/>
          </w:tcPr>
          <w:p w14:paraId="705AED5D" w14:textId="07B078CA" w:rsidR="00B90326" w:rsidRPr="007836B9" w:rsidRDefault="00E628BD" w:rsidP="00E628BD">
            <w:pPr>
              <w:pStyle w:val="Flietext"/>
              <w:jc w:val="center"/>
              <w:rPr>
                <w:lang w:val="de-DE"/>
              </w:rPr>
            </w:pPr>
            <w:r w:rsidRPr="00E628BD">
              <w:rPr>
                <w:rFonts w:ascii="Wingdings" w:hAnsi="Wingdings"/>
                <w:sz w:val="28"/>
                <w:szCs w:val="28"/>
                <w:lang w:val="de-DE"/>
              </w:rPr>
              <w:t></w:t>
            </w:r>
          </w:p>
        </w:tc>
      </w:tr>
      <w:tr w:rsidR="00B90326" w14:paraId="66D855E3" w14:textId="77777777" w:rsidTr="00E628BD">
        <w:tc>
          <w:tcPr>
            <w:tcW w:w="1642" w:type="dxa"/>
            <w:shd w:val="clear" w:color="auto" w:fill="EBE9F2"/>
          </w:tcPr>
          <w:p w14:paraId="1A913499" w14:textId="77777777" w:rsidR="00B90326" w:rsidRPr="00E628BD" w:rsidRDefault="00B90326" w:rsidP="00575541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E628BD">
              <w:rPr>
                <w:b/>
                <w:bCs/>
                <w:color w:val="302750"/>
                <w:sz w:val="24"/>
                <w:szCs w:val="24"/>
                <w:lang w:val="de-DE"/>
              </w:rPr>
              <w:t>Praxis mit Wissen verbinden</w:t>
            </w:r>
          </w:p>
        </w:tc>
        <w:tc>
          <w:tcPr>
            <w:tcW w:w="6858" w:type="dxa"/>
          </w:tcPr>
          <w:p w14:paraId="4F9BA008" w14:textId="77777777" w:rsidR="00B90326" w:rsidRPr="00E628BD" w:rsidRDefault="00B90326" w:rsidP="00575541">
            <w:pPr>
              <w:pStyle w:val="TabelleAuflistungPUNKT"/>
              <w:rPr>
                <w:color w:val="302750"/>
                <w:sz w:val="24"/>
                <w:szCs w:val="24"/>
                <w:lang w:val="de-DE"/>
              </w:rPr>
            </w:pPr>
            <w:r w:rsidRPr="00E628BD">
              <w:rPr>
                <w:color w:val="302750"/>
                <w:sz w:val="24"/>
                <w:szCs w:val="24"/>
                <w:lang w:val="de-DE"/>
              </w:rPr>
              <w:t>Erklären Sie direkt am Bewohner praktische Zusammenhänge:</w:t>
            </w:r>
            <w:r w:rsidRPr="00E628BD">
              <w:rPr>
                <w:color w:val="302750"/>
                <w:sz w:val="24"/>
                <w:szCs w:val="24"/>
                <w:lang w:val="de-DE"/>
              </w:rPr>
              <w:br/>
            </w:r>
            <w:r w:rsidRPr="00E628BD">
              <w:rPr>
                <w:i/>
                <w:iCs/>
                <w:color w:val="302750"/>
                <w:sz w:val="24"/>
                <w:szCs w:val="24"/>
                <w:lang w:val="de-DE"/>
              </w:rPr>
              <w:t>„Diese Unruhe kommt von</w:t>
            </w:r>
            <w:r w:rsidRPr="00E628BD">
              <w:rPr>
                <w:i/>
                <w:iCs/>
                <w:color w:val="302750"/>
                <w:sz w:val="24"/>
                <w:szCs w:val="24"/>
              </w:rPr>
              <w:t> </w:t>
            </w:r>
            <w:r w:rsidRPr="00E628BD">
              <w:rPr>
                <w:i/>
                <w:iCs/>
                <w:color w:val="302750"/>
                <w:sz w:val="24"/>
                <w:szCs w:val="24"/>
                <w:lang w:val="de-DE"/>
              </w:rPr>
              <w:t>…“, „Deshalb machen wir das so</w:t>
            </w:r>
            <w:r w:rsidRPr="00E628BD">
              <w:rPr>
                <w:i/>
                <w:iCs/>
                <w:color w:val="302750"/>
                <w:sz w:val="24"/>
                <w:szCs w:val="24"/>
              </w:rPr>
              <w:t> </w:t>
            </w:r>
            <w:r w:rsidRPr="00E628BD">
              <w:rPr>
                <w:i/>
                <w:iCs/>
                <w:color w:val="302750"/>
                <w:sz w:val="24"/>
                <w:szCs w:val="24"/>
                <w:lang w:val="de-DE"/>
              </w:rPr>
              <w:t>…“</w:t>
            </w:r>
          </w:p>
          <w:p w14:paraId="20573391" w14:textId="77777777" w:rsidR="00B90326" w:rsidRPr="00E628BD" w:rsidRDefault="00B90326" w:rsidP="00575541">
            <w:pPr>
              <w:pStyle w:val="TabelleAuflistungPUNKT"/>
              <w:rPr>
                <w:color w:val="302750"/>
                <w:sz w:val="24"/>
                <w:szCs w:val="24"/>
                <w:lang w:val="de-DE"/>
              </w:rPr>
            </w:pPr>
            <w:r w:rsidRPr="00E628BD">
              <w:rPr>
                <w:color w:val="302750"/>
                <w:sz w:val="24"/>
                <w:szCs w:val="24"/>
                <w:lang w:val="de-DE"/>
              </w:rPr>
              <w:t>Bieten Sie kleine Lernimpulse an, die Unsicherheiten abbauen.</w:t>
            </w:r>
          </w:p>
        </w:tc>
        <w:tc>
          <w:tcPr>
            <w:tcW w:w="567" w:type="dxa"/>
          </w:tcPr>
          <w:p w14:paraId="4C62014A" w14:textId="18168A91" w:rsidR="00B90326" w:rsidRPr="007836B9" w:rsidRDefault="00E628BD" w:rsidP="00E628BD">
            <w:pPr>
              <w:pStyle w:val="Flietext"/>
              <w:jc w:val="center"/>
              <w:rPr>
                <w:lang w:val="de-DE"/>
              </w:rPr>
            </w:pPr>
            <w:r w:rsidRPr="00E628BD">
              <w:rPr>
                <w:rFonts w:ascii="Wingdings" w:hAnsi="Wingdings"/>
                <w:sz w:val="28"/>
                <w:szCs w:val="28"/>
                <w:lang w:val="de-DE"/>
              </w:rPr>
              <w:t></w:t>
            </w:r>
          </w:p>
        </w:tc>
      </w:tr>
      <w:tr w:rsidR="00B90326" w14:paraId="0CF84214" w14:textId="77777777" w:rsidTr="00E628BD">
        <w:tc>
          <w:tcPr>
            <w:tcW w:w="1642" w:type="dxa"/>
            <w:shd w:val="clear" w:color="auto" w:fill="EBE9F2"/>
          </w:tcPr>
          <w:p w14:paraId="1463D5C9" w14:textId="77777777" w:rsidR="00B90326" w:rsidRPr="00E628BD" w:rsidRDefault="00B90326" w:rsidP="00575541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E628BD">
              <w:rPr>
                <w:b/>
                <w:bCs/>
                <w:color w:val="302750"/>
                <w:sz w:val="24"/>
                <w:szCs w:val="24"/>
                <w:lang w:val="de-DE"/>
              </w:rPr>
              <w:t>Schwierige Aufgaben dosieren</w:t>
            </w:r>
          </w:p>
        </w:tc>
        <w:tc>
          <w:tcPr>
            <w:tcW w:w="6858" w:type="dxa"/>
          </w:tcPr>
          <w:p w14:paraId="550D3E36" w14:textId="77777777" w:rsidR="00B90326" w:rsidRPr="00E628BD" w:rsidRDefault="00B90326" w:rsidP="00575541">
            <w:pPr>
              <w:pStyle w:val="TabelleAuflistungPUNKT"/>
              <w:rPr>
                <w:color w:val="302750"/>
                <w:sz w:val="24"/>
                <w:szCs w:val="24"/>
                <w:lang w:val="de-DE"/>
              </w:rPr>
            </w:pPr>
            <w:r w:rsidRPr="00E628BD">
              <w:rPr>
                <w:color w:val="302750"/>
                <w:sz w:val="24"/>
                <w:szCs w:val="24"/>
                <w:lang w:val="de-DE"/>
              </w:rPr>
              <w:t>Lassen Sie Auszubildende bei herausfordernden Situationen schrittweise mitmachen.</w:t>
            </w:r>
          </w:p>
          <w:p w14:paraId="78186E50" w14:textId="77777777" w:rsidR="00B90326" w:rsidRPr="00E628BD" w:rsidRDefault="00B90326" w:rsidP="00575541">
            <w:pPr>
              <w:pStyle w:val="TabelleAuflistungPUNKT"/>
              <w:rPr>
                <w:color w:val="302750"/>
                <w:sz w:val="24"/>
                <w:szCs w:val="24"/>
                <w:lang w:val="de-DE"/>
              </w:rPr>
            </w:pPr>
            <w:r w:rsidRPr="00E628BD">
              <w:rPr>
                <w:color w:val="302750"/>
                <w:sz w:val="24"/>
                <w:szCs w:val="24"/>
                <w:lang w:val="de-DE"/>
              </w:rPr>
              <w:t>Lassen Sie am Anfang eher beobachten, um dann später einfache Aufgaben zu übertragen.</w:t>
            </w:r>
          </w:p>
        </w:tc>
        <w:tc>
          <w:tcPr>
            <w:tcW w:w="567" w:type="dxa"/>
          </w:tcPr>
          <w:p w14:paraId="5C4CE4F4" w14:textId="33CEA475" w:rsidR="00B90326" w:rsidRPr="007836B9" w:rsidRDefault="00E628BD" w:rsidP="00E628BD">
            <w:pPr>
              <w:pStyle w:val="Flietext"/>
              <w:jc w:val="center"/>
              <w:rPr>
                <w:lang w:val="de-DE"/>
              </w:rPr>
            </w:pPr>
            <w:r w:rsidRPr="00E628BD">
              <w:rPr>
                <w:rFonts w:ascii="Wingdings" w:hAnsi="Wingdings"/>
                <w:sz w:val="28"/>
                <w:szCs w:val="28"/>
                <w:lang w:val="de-DE"/>
              </w:rPr>
              <w:t></w:t>
            </w:r>
          </w:p>
        </w:tc>
      </w:tr>
      <w:tr w:rsidR="00B90326" w14:paraId="72D6AC62" w14:textId="77777777" w:rsidTr="00E628BD">
        <w:tc>
          <w:tcPr>
            <w:tcW w:w="1642" w:type="dxa"/>
            <w:shd w:val="clear" w:color="auto" w:fill="EBE9F2"/>
          </w:tcPr>
          <w:p w14:paraId="2B0BC026" w14:textId="77777777" w:rsidR="00B90326" w:rsidRPr="00E628BD" w:rsidRDefault="00B90326" w:rsidP="00575541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E628BD">
              <w:rPr>
                <w:b/>
                <w:bCs/>
                <w:color w:val="302750"/>
                <w:sz w:val="24"/>
                <w:szCs w:val="24"/>
                <w:lang w:val="de-DE"/>
              </w:rPr>
              <w:t>Ermutigen statt bewerten</w:t>
            </w:r>
          </w:p>
        </w:tc>
        <w:tc>
          <w:tcPr>
            <w:tcW w:w="6858" w:type="dxa"/>
          </w:tcPr>
          <w:p w14:paraId="7CD74532" w14:textId="77777777" w:rsidR="00B90326" w:rsidRPr="00E628BD" w:rsidRDefault="00B90326" w:rsidP="00575541">
            <w:pPr>
              <w:pStyle w:val="TabelleAuflistungPUNKT"/>
              <w:rPr>
                <w:color w:val="302750"/>
                <w:sz w:val="24"/>
                <w:szCs w:val="24"/>
                <w:lang w:val="de-DE"/>
              </w:rPr>
            </w:pPr>
            <w:r w:rsidRPr="00E628BD">
              <w:rPr>
                <w:color w:val="302750"/>
                <w:sz w:val="24"/>
                <w:szCs w:val="24"/>
                <w:lang w:val="de-DE"/>
              </w:rPr>
              <w:t>Verzichten Sie auf harsche Kritik bei Fehlern, setzen Sie auf konstruktives Feedback.</w:t>
            </w:r>
          </w:p>
          <w:p w14:paraId="698695BC" w14:textId="77777777" w:rsidR="00B90326" w:rsidRPr="00E628BD" w:rsidRDefault="00B90326" w:rsidP="00575541">
            <w:pPr>
              <w:pStyle w:val="TabelleAuflistungPUNKT"/>
              <w:rPr>
                <w:color w:val="302750"/>
                <w:sz w:val="24"/>
                <w:szCs w:val="24"/>
                <w:lang w:val="de-DE"/>
              </w:rPr>
            </w:pPr>
            <w:r w:rsidRPr="00E628BD">
              <w:rPr>
                <w:color w:val="302750"/>
                <w:sz w:val="24"/>
                <w:szCs w:val="24"/>
                <w:lang w:val="de-DE"/>
              </w:rPr>
              <w:t>Loben Sie Lernbereitschaft und empathisches Verhalten gegenüber Menschen mit Demenz besonders.</w:t>
            </w:r>
          </w:p>
        </w:tc>
        <w:tc>
          <w:tcPr>
            <w:tcW w:w="567" w:type="dxa"/>
          </w:tcPr>
          <w:p w14:paraId="6B2B2FD3" w14:textId="1987F6CC" w:rsidR="00B90326" w:rsidRPr="007836B9" w:rsidRDefault="00E628BD" w:rsidP="00E628BD">
            <w:pPr>
              <w:pStyle w:val="Flietext"/>
              <w:jc w:val="center"/>
              <w:rPr>
                <w:lang w:val="de-DE"/>
              </w:rPr>
            </w:pPr>
            <w:r w:rsidRPr="00E628BD">
              <w:rPr>
                <w:rFonts w:ascii="Wingdings" w:hAnsi="Wingdings"/>
                <w:sz w:val="28"/>
                <w:szCs w:val="28"/>
                <w:lang w:val="de-DE"/>
              </w:rPr>
              <w:t></w:t>
            </w:r>
          </w:p>
        </w:tc>
      </w:tr>
    </w:tbl>
    <w:p w14:paraId="1C61AAD9" w14:textId="77777777" w:rsidR="00B90326" w:rsidRDefault="00B90326"/>
    <w:p w14:paraId="02423626" w14:textId="77777777" w:rsidR="00B90326" w:rsidRDefault="00B90326"/>
    <w:p w14:paraId="6FB740AE" w14:textId="77777777" w:rsidR="00E73C1B" w:rsidRDefault="00E73C1B"/>
    <w:p w14:paraId="02F7A13A" w14:textId="77777777" w:rsidR="00E73C1B" w:rsidRDefault="00E73C1B"/>
    <w:p w14:paraId="63866BA0" w14:textId="77777777" w:rsidR="00774A94" w:rsidRDefault="00774A94"/>
    <w:p w14:paraId="290B15C3" w14:textId="77777777" w:rsidR="00774A94" w:rsidRDefault="00774A94"/>
    <w:p w14:paraId="61EB231A" w14:textId="77777777" w:rsidR="009D69CC" w:rsidRDefault="009D69CC"/>
    <w:p w14:paraId="155DB7C3" w14:textId="3CD9A6EF" w:rsidR="00275440" w:rsidRDefault="00275440"/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11"/>
  </w:num>
  <w:num w:numId="2" w16cid:durableId="1981612574">
    <w:abstractNumId w:val="5"/>
  </w:num>
  <w:num w:numId="3" w16cid:durableId="778765061">
    <w:abstractNumId w:val="2"/>
  </w:num>
  <w:num w:numId="4" w16cid:durableId="1678733039">
    <w:abstractNumId w:val="1"/>
  </w:num>
  <w:num w:numId="5" w16cid:durableId="924806966">
    <w:abstractNumId w:val="3"/>
  </w:num>
  <w:num w:numId="6" w16cid:durableId="1795096716">
    <w:abstractNumId w:val="6"/>
  </w:num>
  <w:num w:numId="7" w16cid:durableId="969285125">
    <w:abstractNumId w:val="1"/>
  </w:num>
  <w:num w:numId="8" w16cid:durableId="1351755828">
    <w:abstractNumId w:val="1"/>
  </w:num>
  <w:num w:numId="9" w16cid:durableId="1979069324">
    <w:abstractNumId w:val="1"/>
  </w:num>
  <w:num w:numId="10" w16cid:durableId="580020804">
    <w:abstractNumId w:val="1"/>
  </w:num>
  <w:num w:numId="11" w16cid:durableId="410932517">
    <w:abstractNumId w:val="9"/>
  </w:num>
  <w:num w:numId="12" w16cid:durableId="745537956">
    <w:abstractNumId w:val="8"/>
  </w:num>
  <w:num w:numId="13" w16cid:durableId="1462964536">
    <w:abstractNumId w:val="0"/>
  </w:num>
  <w:num w:numId="14" w16cid:durableId="5641672">
    <w:abstractNumId w:val="10"/>
  </w:num>
  <w:num w:numId="15" w16cid:durableId="1156259641">
    <w:abstractNumId w:val="7"/>
  </w:num>
  <w:num w:numId="16" w16cid:durableId="583807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267EF"/>
    <w:rsid w:val="0002733F"/>
    <w:rsid w:val="000443F8"/>
    <w:rsid w:val="00064B77"/>
    <w:rsid w:val="000650C1"/>
    <w:rsid w:val="00072897"/>
    <w:rsid w:val="00075A6C"/>
    <w:rsid w:val="00090F95"/>
    <w:rsid w:val="00095262"/>
    <w:rsid w:val="00095529"/>
    <w:rsid w:val="000A1739"/>
    <w:rsid w:val="000D0A47"/>
    <w:rsid w:val="000F6448"/>
    <w:rsid w:val="001014C4"/>
    <w:rsid w:val="00102EC5"/>
    <w:rsid w:val="00106A46"/>
    <w:rsid w:val="00144291"/>
    <w:rsid w:val="0014574B"/>
    <w:rsid w:val="0014736B"/>
    <w:rsid w:val="0016004F"/>
    <w:rsid w:val="00161350"/>
    <w:rsid w:val="001913BD"/>
    <w:rsid w:val="001B55D9"/>
    <w:rsid w:val="001B72E2"/>
    <w:rsid w:val="001C0A60"/>
    <w:rsid w:val="001F6876"/>
    <w:rsid w:val="001F72A9"/>
    <w:rsid w:val="00271140"/>
    <w:rsid w:val="00275440"/>
    <w:rsid w:val="00290C86"/>
    <w:rsid w:val="002959C5"/>
    <w:rsid w:val="002B3087"/>
    <w:rsid w:val="002B6182"/>
    <w:rsid w:val="002C52B7"/>
    <w:rsid w:val="002F3267"/>
    <w:rsid w:val="003005CA"/>
    <w:rsid w:val="00331B62"/>
    <w:rsid w:val="00333EEC"/>
    <w:rsid w:val="00337D6F"/>
    <w:rsid w:val="003405CA"/>
    <w:rsid w:val="00344697"/>
    <w:rsid w:val="003B7490"/>
    <w:rsid w:val="003C1529"/>
    <w:rsid w:val="003D4940"/>
    <w:rsid w:val="003E4898"/>
    <w:rsid w:val="003F7832"/>
    <w:rsid w:val="00401494"/>
    <w:rsid w:val="00401FCD"/>
    <w:rsid w:val="00407142"/>
    <w:rsid w:val="00407842"/>
    <w:rsid w:val="00412101"/>
    <w:rsid w:val="004342D5"/>
    <w:rsid w:val="00442F98"/>
    <w:rsid w:val="00451B15"/>
    <w:rsid w:val="0045444F"/>
    <w:rsid w:val="00456842"/>
    <w:rsid w:val="00467ECD"/>
    <w:rsid w:val="0049455E"/>
    <w:rsid w:val="004C37E7"/>
    <w:rsid w:val="004D7817"/>
    <w:rsid w:val="004F18D6"/>
    <w:rsid w:val="005909A1"/>
    <w:rsid w:val="00590D89"/>
    <w:rsid w:val="00597AFD"/>
    <w:rsid w:val="005B246A"/>
    <w:rsid w:val="005D2F8E"/>
    <w:rsid w:val="005D78E5"/>
    <w:rsid w:val="005E54A9"/>
    <w:rsid w:val="005F2724"/>
    <w:rsid w:val="006129D1"/>
    <w:rsid w:val="00616EDB"/>
    <w:rsid w:val="00640E86"/>
    <w:rsid w:val="00671141"/>
    <w:rsid w:val="006A11FE"/>
    <w:rsid w:val="006A1936"/>
    <w:rsid w:val="006A242B"/>
    <w:rsid w:val="006A38F2"/>
    <w:rsid w:val="006B6B78"/>
    <w:rsid w:val="006C4CDD"/>
    <w:rsid w:val="006D3CD4"/>
    <w:rsid w:val="006D5028"/>
    <w:rsid w:val="007272DE"/>
    <w:rsid w:val="00727D60"/>
    <w:rsid w:val="00732FDA"/>
    <w:rsid w:val="00733B41"/>
    <w:rsid w:val="0074241F"/>
    <w:rsid w:val="00766773"/>
    <w:rsid w:val="00774A94"/>
    <w:rsid w:val="007A3E0D"/>
    <w:rsid w:val="007D7986"/>
    <w:rsid w:val="007E1AF2"/>
    <w:rsid w:val="007E1FE7"/>
    <w:rsid w:val="007F4E50"/>
    <w:rsid w:val="0080720F"/>
    <w:rsid w:val="00844FD9"/>
    <w:rsid w:val="00850B6E"/>
    <w:rsid w:val="00863A45"/>
    <w:rsid w:val="0090486F"/>
    <w:rsid w:val="009106FE"/>
    <w:rsid w:val="00920E4E"/>
    <w:rsid w:val="009262D4"/>
    <w:rsid w:val="00935879"/>
    <w:rsid w:val="00937B27"/>
    <w:rsid w:val="009422CB"/>
    <w:rsid w:val="00945DC8"/>
    <w:rsid w:val="009A3F1F"/>
    <w:rsid w:val="009C5E27"/>
    <w:rsid w:val="009D27B5"/>
    <w:rsid w:val="009D3A29"/>
    <w:rsid w:val="009D69CC"/>
    <w:rsid w:val="009F6BD3"/>
    <w:rsid w:val="00A00078"/>
    <w:rsid w:val="00A00127"/>
    <w:rsid w:val="00A06D08"/>
    <w:rsid w:val="00A104D7"/>
    <w:rsid w:val="00A2193B"/>
    <w:rsid w:val="00A35024"/>
    <w:rsid w:val="00A3620E"/>
    <w:rsid w:val="00A421EF"/>
    <w:rsid w:val="00A53691"/>
    <w:rsid w:val="00A615B8"/>
    <w:rsid w:val="00A64877"/>
    <w:rsid w:val="00A7645E"/>
    <w:rsid w:val="00A92087"/>
    <w:rsid w:val="00A96EA3"/>
    <w:rsid w:val="00AA02C2"/>
    <w:rsid w:val="00AA5DAD"/>
    <w:rsid w:val="00AF753C"/>
    <w:rsid w:val="00B13114"/>
    <w:rsid w:val="00B137B3"/>
    <w:rsid w:val="00B16BB4"/>
    <w:rsid w:val="00B343D7"/>
    <w:rsid w:val="00B3655F"/>
    <w:rsid w:val="00B52401"/>
    <w:rsid w:val="00B66528"/>
    <w:rsid w:val="00B73740"/>
    <w:rsid w:val="00B864F5"/>
    <w:rsid w:val="00B90326"/>
    <w:rsid w:val="00BB3BEB"/>
    <w:rsid w:val="00BD7E76"/>
    <w:rsid w:val="00BE2F5D"/>
    <w:rsid w:val="00BF0F28"/>
    <w:rsid w:val="00BF31FB"/>
    <w:rsid w:val="00C03562"/>
    <w:rsid w:val="00C324E1"/>
    <w:rsid w:val="00C52DEE"/>
    <w:rsid w:val="00C90759"/>
    <w:rsid w:val="00C910EC"/>
    <w:rsid w:val="00CA39DA"/>
    <w:rsid w:val="00CB37F1"/>
    <w:rsid w:val="00CF46F6"/>
    <w:rsid w:val="00D02D50"/>
    <w:rsid w:val="00D05ADB"/>
    <w:rsid w:val="00D13C9E"/>
    <w:rsid w:val="00D23610"/>
    <w:rsid w:val="00D25CAF"/>
    <w:rsid w:val="00D87987"/>
    <w:rsid w:val="00D9058A"/>
    <w:rsid w:val="00D9660F"/>
    <w:rsid w:val="00DC182E"/>
    <w:rsid w:val="00DD371C"/>
    <w:rsid w:val="00DE4563"/>
    <w:rsid w:val="00DF6CBB"/>
    <w:rsid w:val="00E05171"/>
    <w:rsid w:val="00E14821"/>
    <w:rsid w:val="00E15CAC"/>
    <w:rsid w:val="00E522D3"/>
    <w:rsid w:val="00E54AF4"/>
    <w:rsid w:val="00E628BD"/>
    <w:rsid w:val="00E70838"/>
    <w:rsid w:val="00E73C1B"/>
    <w:rsid w:val="00E81A77"/>
    <w:rsid w:val="00E904D6"/>
    <w:rsid w:val="00E90521"/>
    <w:rsid w:val="00EC31CB"/>
    <w:rsid w:val="00ED0276"/>
    <w:rsid w:val="00F044D8"/>
    <w:rsid w:val="00F15F95"/>
    <w:rsid w:val="00F2325F"/>
    <w:rsid w:val="00F33E12"/>
    <w:rsid w:val="00F35E29"/>
    <w:rsid w:val="00F3746C"/>
    <w:rsid w:val="00F414FA"/>
    <w:rsid w:val="00F639B9"/>
    <w:rsid w:val="00F70BC8"/>
    <w:rsid w:val="00F72AE6"/>
    <w:rsid w:val="00F90969"/>
    <w:rsid w:val="00FA1E7D"/>
    <w:rsid w:val="00FC104B"/>
    <w:rsid w:val="00FC7049"/>
    <w:rsid w:val="00FE340A"/>
    <w:rsid w:val="00FE5C02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  <w:style w:type="character" w:styleId="Hervorhebung">
    <w:name w:val="Emphasis"/>
    <w:basedOn w:val="Absatz-Standardschriftart"/>
    <w:uiPriority w:val="20"/>
    <w:qFormat/>
    <w:rsid w:val="00B903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1AC93-053A-4364-823D-1F44C14B3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1109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2025-09-29T06:20:00Z</dcterms:created>
  <dcterms:modified xsi:type="dcterms:W3CDTF">2025-09-29T06:20:00Z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