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E18" w14:textId="11D54082" w:rsidR="009D3A29" w:rsidRDefault="003B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7898" wp14:editId="3CB9CF9A">
                <wp:simplePos x="0" y="0"/>
                <wp:positionH relativeFrom="column">
                  <wp:posOffset>4954905</wp:posOffset>
                </wp:positionH>
                <wp:positionV relativeFrom="paragraph">
                  <wp:posOffset>611505</wp:posOffset>
                </wp:positionV>
                <wp:extent cx="1200150" cy="476250"/>
                <wp:effectExtent l="0" t="0" r="19050" b="19050"/>
                <wp:wrapNone/>
                <wp:docPr id="339826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762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83A" w14:textId="55071FD0" w:rsidR="003B050E" w:rsidRPr="003B050E" w:rsidRDefault="000A1A2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</w:t>
                            </w:r>
                            <w:r w:rsidR="003B050E"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9516E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="003B050E"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8789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0.15pt;margin-top:48.15pt;width:94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" fillcolor="#669" strokeweight=".5pt">
                <v:textbox>
                  <w:txbxContent>
                    <w:p w14:paraId="5143083A" w14:textId="55071FD0" w:rsidR="003B050E" w:rsidRPr="003B050E" w:rsidRDefault="000A1A2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</w:t>
                      </w:r>
                      <w:r w:rsidR="003B050E" w:rsidRPr="003B050E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9516EA">
                        <w:rPr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="003B050E" w:rsidRPr="003B050E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 w:rsidRPr="003B050E">
        <w:rPr>
          <w:noProof/>
        </w:rPr>
        <w:drawing>
          <wp:inline distT="0" distB="0" distL="0" distR="0" wp14:anchorId="1FAB2CC5" wp14:editId="43558CA7">
            <wp:extent cx="4889500" cy="1095717"/>
            <wp:effectExtent l="0" t="0" r="6350" b="9525"/>
            <wp:docPr id="186633434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434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7569" cy="1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FF3F" w14:textId="77777777" w:rsidR="003B050E" w:rsidRDefault="003B050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050E" w14:paraId="422510C3" w14:textId="77777777" w:rsidTr="00BF4EBF">
        <w:tc>
          <w:tcPr>
            <w:tcW w:w="9067" w:type="dxa"/>
            <w:shd w:val="clear" w:color="auto" w:fill="666699"/>
          </w:tcPr>
          <w:p w14:paraId="0F9E2CB0" w14:textId="13DA545D" w:rsidR="003B050E" w:rsidRDefault="007C1B3D" w:rsidP="00525C2B">
            <w:pPr>
              <w:jc w:val="center"/>
            </w:pPr>
            <w:r w:rsidRPr="007C1B3D">
              <w:rPr>
                <w:b/>
                <w:bCs/>
                <w:color w:val="FFFFFF" w:themeColor="background1"/>
                <w:sz w:val="32"/>
                <w:szCs w:val="32"/>
              </w:rPr>
              <w:t>Muster: Informationsschreiben für Angehörige von Menschen mit Demenz</w:t>
            </w:r>
          </w:p>
        </w:tc>
      </w:tr>
      <w:tr w:rsidR="003F1682" w:rsidRPr="00847F57" w14:paraId="7E0C44DF" w14:textId="77777777" w:rsidTr="003F1682">
        <w:tc>
          <w:tcPr>
            <w:tcW w:w="9067" w:type="dxa"/>
          </w:tcPr>
          <w:p w14:paraId="00487A7B" w14:textId="725B8573" w:rsid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Sehr geehrter Angehöriger,</w:t>
            </w:r>
            <w:r w:rsidR="00773E5F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5A945A1" w14:textId="77777777" w:rsidR="00773E5F" w:rsidRPr="00D952A6" w:rsidRDefault="00773E5F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54C441F0" w14:textId="414FB3BE" w:rsid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bei Ihrem Verwandten ist eine Demenz diagnostiziert worden. Sicherlich ist das für Sie ein Schock und Sie fragen sich, wie</w:t>
            </w:r>
            <w:r w:rsidR="00773E5F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es jetzt weitergehen soll? Auch fühlen Sie sich zu wenig informiert und Ihnen ist unklar, was Sie jetzt tun können?</w:t>
            </w:r>
          </w:p>
          <w:p w14:paraId="47875FEA" w14:textId="77777777" w:rsidR="00773E5F" w:rsidRPr="00D952A6" w:rsidRDefault="00773E5F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082280C3" w14:textId="77777777" w:rsidR="00D952A6" w:rsidRP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Für Sie ist in 1. Linie hilfreich, zu verstehen, wie Menschen mit Demenz sich fühlen und wie diese ihre Umwelt wahrnehmen.</w:t>
            </w:r>
          </w:p>
          <w:p w14:paraId="0F14840A" w14:textId="737AA3F3" w:rsid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Daraus lässt sich auch das Verhalten der Erkrankten erklären. Daher haben wir es uns zur Aufgabe gemacht, Ihnen</w:t>
            </w:r>
            <w:r w:rsidR="00773E5F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mit diesem Informationsschreiben zum Thema „Demenz“ beizustehen.</w:t>
            </w:r>
          </w:p>
          <w:p w14:paraId="24F1178A" w14:textId="77777777" w:rsidR="00773E5F" w:rsidRPr="00D952A6" w:rsidRDefault="00773E5F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607C1D8B" w14:textId="36560AB5" w:rsid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Eine Demenz beginnt oftmals schleichend. Zuerst ist meist nur das </w:t>
            </w:r>
            <w:r w:rsidR="00773E5F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K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urzzeitgedächtnis betroffen, daher können Betroffene</w:t>
            </w:r>
            <w:r w:rsidR="00773E5F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Ereignisse, die gerade geschehen sind, nicht im Langzeitgedächtnis abspeichern. Später ist auch das Langzeitgedächtnis</w:t>
            </w:r>
            <w:r w:rsidR="00773E5F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betroffen. Neben dem Gedächtnis sind bei Fortschreiten der Demenz auch das Sprachverständnis und das Sprachvermögen</w:t>
            </w:r>
            <w:r w:rsidR="00E82EFD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beeinträchtigt. Die Erkrankten können ihre Bedürfnisse und Wünsche immer weniger verbal mitteilen.</w:t>
            </w:r>
          </w:p>
          <w:p w14:paraId="0B5595FE" w14:textId="77777777" w:rsidR="00E82EFD" w:rsidRPr="00D952A6" w:rsidRDefault="00E82EFD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7CB22827" w14:textId="2EF903CB" w:rsidR="00D952A6" w:rsidRP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Da mit der Zeit gelernte praktische Fähigkeiten, die zur Bewältigung des Alltags notwendig sind, ebenso verloren gehen,</w:t>
            </w:r>
            <w:r w:rsidR="00E82EFD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benötigt der Mensch mit Demenz zunehmend Hilfe. Mitunter braucht er Entscheidungshilfen, jedoch keine Entscheidungsbeschränkungen.</w:t>
            </w:r>
          </w:p>
          <w:p w14:paraId="15A06FEC" w14:textId="7EC16E4F" w:rsid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Was klar gesagt werden kann: Der Betroffene bekommt diesen Prozess zumindest bis ins mittlere</w:t>
            </w:r>
            <w:r w:rsidR="00E82EFD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Stadium deutlich mit – und er reagiert auf diesen Prozess mit Angst, Unsicherheit, Trauer, Zorn, Depression und manchmal</w:t>
            </w:r>
            <w:r w:rsidR="00E82EFD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auch mit aggressivem Verhalten. Sicherlich ist das für Sie mitunter schwer auszuhalten.</w:t>
            </w:r>
          </w:p>
          <w:p w14:paraId="5A698875" w14:textId="77777777" w:rsidR="00E82EFD" w:rsidRPr="00D952A6" w:rsidRDefault="00E82EFD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5DBBC01E" w14:textId="04A9AD96" w:rsidR="00D952A6" w:rsidRP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Gerade zu Beginn einer Demenz sind Betroffene oftmals allein mit ihren Problemen. Das liegt unter anderem daran, dass</w:t>
            </w:r>
            <w:r w:rsidR="00E82EFD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sie sich wegen ihrer zunehmenden kognitiven Defizite schämen und sich daher noch nicht einmal den engsten Angehörigen</w:t>
            </w:r>
          </w:p>
          <w:p w14:paraId="06C61884" w14:textId="77777777" w:rsid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anvertrauen.</w:t>
            </w:r>
          </w:p>
          <w:p w14:paraId="0A1F9F75" w14:textId="77777777" w:rsidR="00E82EFD" w:rsidRPr="00D952A6" w:rsidRDefault="00E82EFD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42D14499" w14:textId="317C38E1" w:rsidR="00D952A6" w:rsidRP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Dass die Erkrankten zu Beginn der Demenz nichts von ihrer Erkrankung merken würden, ist eine mittlerweile längst überholte</w:t>
            </w:r>
            <w:r w:rsidR="00E82EFD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Ansicht. Überdeutlich erleben sie, dass die Welt immer fremder wird und ihre kognitiven Kompetenzen zunehmend</w:t>
            </w:r>
          </w:p>
          <w:p w14:paraId="7645C5A1" w14:textId="03A142D4" w:rsidR="00D952A6" w:rsidRP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schwinden. Dieses Erleben löst Ängste und Peinlichkeitsreaktionen bei den Betroffenen aus. Sie können dann beobachten,</w:t>
            </w:r>
            <w:r w:rsidR="00550E6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dass der demenziell Erkrankte vermehrt körperliche Nähe sucht, um seine Furcht zu minimieren.</w:t>
            </w:r>
          </w:p>
          <w:p w14:paraId="6DBBB330" w14:textId="77777777" w:rsid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lastRenderedPageBreak/>
              <w:t>Was können Sie tun?</w:t>
            </w:r>
          </w:p>
          <w:p w14:paraId="37B0917E" w14:textId="77777777" w:rsidR="00550E67" w:rsidRPr="00D952A6" w:rsidRDefault="00550E67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35F4E39B" w14:textId="1264A089" w:rsidR="00D952A6" w:rsidRP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Im Umgang mit den Betroffenen haben sich sogenannte „psychosozialen Ansätze“ bewährt, z. B. wertschätzende Begegnung,</w:t>
            </w:r>
            <w:r w:rsidR="00550E6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Erinnerungsarbeit und entsprechende Orientierungshilfen für den Alltag. Wichtig ist aber, dass die Erkrankten nicht</w:t>
            </w:r>
          </w:p>
          <w:p w14:paraId="0ECC89E1" w14:textId="77777777" w:rsid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auf Fehlleistungen und Defizite aufmerksam gemacht bzw. nicht korrigiert werden.</w:t>
            </w:r>
          </w:p>
          <w:p w14:paraId="6D0858A1" w14:textId="77777777" w:rsidR="00550E67" w:rsidRPr="00D952A6" w:rsidRDefault="00550E67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33D5D392" w14:textId="4707345A" w:rsidR="00D952A6" w:rsidRP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Da die emotionale Ansprechbarkeit lange erhalten bleibt, hat sich im täglichen Umgang eine freundliche, zugewandte und</w:t>
            </w:r>
            <w:r w:rsidR="00550E6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behutsame Umgangsform bewährt. Unbedingt muss ein bevormundender Umgang vermieden werden, denn dieser löst</w:t>
            </w:r>
          </w:p>
          <w:p w14:paraId="2D224FE6" w14:textId="77777777" w:rsid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bei den Betroffenen ein Abwehrverhalten aus.</w:t>
            </w:r>
          </w:p>
          <w:p w14:paraId="004B9A38" w14:textId="77777777" w:rsidR="00550E67" w:rsidRPr="00D952A6" w:rsidRDefault="00550E67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31F23DC7" w14:textId="19CE0117" w:rsid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Bewegung ist für die demenziell Erkrankten ebenfalls wichtig, um Spannungen abbauen zu können. Bewegungsangebote</w:t>
            </w:r>
            <w:r w:rsidR="00550E6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sollten aber mit Freude verbunden sein, z. B. Tanzen, Spielen oder Wandern.</w:t>
            </w:r>
          </w:p>
          <w:p w14:paraId="6E48F3F2" w14:textId="77777777" w:rsidR="00550E67" w:rsidRPr="00D952A6" w:rsidRDefault="00550E67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46264226" w14:textId="05D716A6" w:rsid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Auch wenn von manchen Hausärzten empfohlen wird, das Gedächtnis des Betroffenen zu trainieren, muss dieses Angebot</w:t>
            </w:r>
            <w:r w:rsidR="00550E6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mit Bedacht eingesetzt werden. Vermeiden Sie hierbei unbedingt Frustration bei Ihrem Verwandten. Bedenken Sie, dass</w:t>
            </w:r>
            <w:r w:rsidR="00550E6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Gedächtnisübungen dem Erkrankten deutlich vor Augen halten, was er alles nicht mehr kann und weiß. Hingegen können</w:t>
            </w:r>
            <w:r w:rsidR="00550E6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spielerische Angebote das Gedächtnis auf sanfte Art trainieren, z. B. Sprichwörter ergänzen oder miteinander zu singen.</w:t>
            </w:r>
          </w:p>
          <w:p w14:paraId="0858B6B5" w14:textId="77777777" w:rsidR="00550E67" w:rsidRPr="00D952A6" w:rsidRDefault="00550E67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3A610571" w14:textId="1A8DF230" w:rsid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Unbedingt sollten Sie als Angehöriger eines demenziell Erkrankten für sich selbst Sorge tragen. Es hat sich in der Praxis</w:t>
            </w:r>
            <w:r w:rsidR="00550E6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bewährt, sich als Zugehöriger an eine Selbsthilfegruppe zu wenden. Gern zeigen wir Ihnen auf, wo in Ihrer Nähe die nächste</w:t>
            </w:r>
            <w:r w:rsidR="00550E6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Gruppe zu finden ist.</w:t>
            </w:r>
          </w:p>
          <w:p w14:paraId="599016FF" w14:textId="77777777" w:rsidR="00550E67" w:rsidRPr="00D952A6" w:rsidRDefault="00550E67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11525FBB" w14:textId="6541F28E" w:rsid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Möchten Sie noch mehr Informationen zum Thema „Demenz“ erhalten, dann steht unser Team Ihnen gern hierfür zur</w:t>
            </w:r>
            <w:r w:rsidR="00550E6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Verfügung. Scheuen Sie sich bitte nicht, uns auf das Thema anzusprechen.</w:t>
            </w:r>
          </w:p>
          <w:p w14:paraId="4A57F28A" w14:textId="77777777" w:rsidR="00550E67" w:rsidRPr="00D952A6" w:rsidRDefault="00550E67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202F34EB" w14:textId="77777777" w:rsidR="00D952A6" w:rsidRP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Mit freundlichem Gruß</w:t>
            </w:r>
          </w:p>
          <w:p w14:paraId="4E0DE6C0" w14:textId="77777777" w:rsidR="00D952A6" w:rsidRP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Leander Brombusch</w:t>
            </w:r>
          </w:p>
          <w:p w14:paraId="78E94B8A" w14:textId="065A2341" w:rsidR="00A305DF" w:rsidRPr="00D952A6" w:rsidRDefault="00D952A6" w:rsidP="00D952A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952A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(Palliativbeauftragter)</w:t>
            </w:r>
          </w:p>
        </w:tc>
      </w:tr>
    </w:tbl>
    <w:p w14:paraId="3B2AEC71" w14:textId="77777777" w:rsidR="003B050E" w:rsidRDefault="003B050E"/>
    <w:sectPr w:rsidR="003B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 Sans Offc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474D"/>
    <w:multiLevelType w:val="hybridMultilevel"/>
    <w:tmpl w:val="31FAC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4207"/>
    <w:multiLevelType w:val="hybridMultilevel"/>
    <w:tmpl w:val="63809E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3F1B"/>
    <w:multiLevelType w:val="hybridMultilevel"/>
    <w:tmpl w:val="6F00B08A"/>
    <w:lvl w:ilvl="0" w:tplc="427E6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D76C6"/>
    <w:multiLevelType w:val="hybridMultilevel"/>
    <w:tmpl w:val="B6849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0C03"/>
    <w:multiLevelType w:val="hybridMultilevel"/>
    <w:tmpl w:val="236E9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F5519"/>
    <w:multiLevelType w:val="hybridMultilevel"/>
    <w:tmpl w:val="12082EC8"/>
    <w:lvl w:ilvl="0" w:tplc="407C69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3440900">
    <w:abstractNumId w:val="0"/>
  </w:num>
  <w:num w:numId="2" w16cid:durableId="532503510">
    <w:abstractNumId w:val="3"/>
  </w:num>
  <w:num w:numId="3" w16cid:durableId="1597441138">
    <w:abstractNumId w:val="1"/>
  </w:num>
  <w:num w:numId="4" w16cid:durableId="834611950">
    <w:abstractNumId w:val="5"/>
  </w:num>
  <w:num w:numId="5" w16cid:durableId="1357536375">
    <w:abstractNumId w:val="2"/>
  </w:num>
  <w:num w:numId="6" w16cid:durableId="748118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E"/>
    <w:rsid w:val="00006310"/>
    <w:rsid w:val="0002010B"/>
    <w:rsid w:val="00024D6F"/>
    <w:rsid w:val="00031A32"/>
    <w:rsid w:val="00032063"/>
    <w:rsid w:val="000508E8"/>
    <w:rsid w:val="000A1A2E"/>
    <w:rsid w:val="000A5985"/>
    <w:rsid w:val="000B7DDC"/>
    <w:rsid w:val="000D56D5"/>
    <w:rsid w:val="00167459"/>
    <w:rsid w:val="00181678"/>
    <w:rsid w:val="001A421E"/>
    <w:rsid w:val="001E5A48"/>
    <w:rsid w:val="002206AB"/>
    <w:rsid w:val="002417AB"/>
    <w:rsid w:val="002455EF"/>
    <w:rsid w:val="00250DC4"/>
    <w:rsid w:val="00257D26"/>
    <w:rsid w:val="002725BC"/>
    <w:rsid w:val="0029088F"/>
    <w:rsid w:val="002B0013"/>
    <w:rsid w:val="002B5556"/>
    <w:rsid w:val="002D045E"/>
    <w:rsid w:val="00326E0D"/>
    <w:rsid w:val="00357B50"/>
    <w:rsid w:val="003A3C84"/>
    <w:rsid w:val="003B050E"/>
    <w:rsid w:val="003C6D81"/>
    <w:rsid w:val="003E7D3F"/>
    <w:rsid w:val="003F1682"/>
    <w:rsid w:val="004140C9"/>
    <w:rsid w:val="0047703A"/>
    <w:rsid w:val="0047790C"/>
    <w:rsid w:val="00490826"/>
    <w:rsid w:val="004B17E1"/>
    <w:rsid w:val="004D0A5C"/>
    <w:rsid w:val="004F5E06"/>
    <w:rsid w:val="00500C33"/>
    <w:rsid w:val="005012EC"/>
    <w:rsid w:val="00503CF7"/>
    <w:rsid w:val="00525C2B"/>
    <w:rsid w:val="00535F64"/>
    <w:rsid w:val="00544D7C"/>
    <w:rsid w:val="00550E67"/>
    <w:rsid w:val="005A1D7B"/>
    <w:rsid w:val="005C57AF"/>
    <w:rsid w:val="005F0FB4"/>
    <w:rsid w:val="005F2D93"/>
    <w:rsid w:val="0060237F"/>
    <w:rsid w:val="00624FB0"/>
    <w:rsid w:val="00634749"/>
    <w:rsid w:val="0063785B"/>
    <w:rsid w:val="00652DF8"/>
    <w:rsid w:val="00680A90"/>
    <w:rsid w:val="006B1ED3"/>
    <w:rsid w:val="0071691D"/>
    <w:rsid w:val="00731BA9"/>
    <w:rsid w:val="0076693C"/>
    <w:rsid w:val="00773E5F"/>
    <w:rsid w:val="0077400E"/>
    <w:rsid w:val="00776EBF"/>
    <w:rsid w:val="00792EF2"/>
    <w:rsid w:val="007A0164"/>
    <w:rsid w:val="007B56F8"/>
    <w:rsid w:val="007C1B3D"/>
    <w:rsid w:val="007E272E"/>
    <w:rsid w:val="00847F57"/>
    <w:rsid w:val="00861B50"/>
    <w:rsid w:val="00880791"/>
    <w:rsid w:val="00881F32"/>
    <w:rsid w:val="00897083"/>
    <w:rsid w:val="008F05F9"/>
    <w:rsid w:val="009262D4"/>
    <w:rsid w:val="0094072F"/>
    <w:rsid w:val="00945DC8"/>
    <w:rsid w:val="009516EA"/>
    <w:rsid w:val="00971AFB"/>
    <w:rsid w:val="009A2321"/>
    <w:rsid w:val="009D059C"/>
    <w:rsid w:val="009D2F76"/>
    <w:rsid w:val="009D3A29"/>
    <w:rsid w:val="009E19A6"/>
    <w:rsid w:val="00A06275"/>
    <w:rsid w:val="00A305DF"/>
    <w:rsid w:val="00AC0F6A"/>
    <w:rsid w:val="00AC4E35"/>
    <w:rsid w:val="00B1668F"/>
    <w:rsid w:val="00B21EAB"/>
    <w:rsid w:val="00B258EF"/>
    <w:rsid w:val="00B82A52"/>
    <w:rsid w:val="00BA61B3"/>
    <w:rsid w:val="00BF4EBF"/>
    <w:rsid w:val="00C1330C"/>
    <w:rsid w:val="00C80BC4"/>
    <w:rsid w:val="00C8130A"/>
    <w:rsid w:val="00CA0A69"/>
    <w:rsid w:val="00CB1CD7"/>
    <w:rsid w:val="00CC7296"/>
    <w:rsid w:val="00D10FC8"/>
    <w:rsid w:val="00D15064"/>
    <w:rsid w:val="00D952A6"/>
    <w:rsid w:val="00D95E09"/>
    <w:rsid w:val="00DC79F4"/>
    <w:rsid w:val="00E2441C"/>
    <w:rsid w:val="00E46F53"/>
    <w:rsid w:val="00E471AC"/>
    <w:rsid w:val="00E6115C"/>
    <w:rsid w:val="00E64A1A"/>
    <w:rsid w:val="00E82EFD"/>
    <w:rsid w:val="00E9638B"/>
    <w:rsid w:val="00F17C47"/>
    <w:rsid w:val="00F2430B"/>
    <w:rsid w:val="00F449CB"/>
    <w:rsid w:val="00F45CDF"/>
    <w:rsid w:val="00F7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52D"/>
  <w15:chartTrackingRefBased/>
  <w15:docId w15:val="{06B3F8F2-54EF-4558-9F00-098165B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5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5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5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5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5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5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5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5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5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5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4">
    <w:name w:val="Pa14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5">
    <w:name w:val="Pa15"/>
    <w:basedOn w:val="Standard"/>
    <w:next w:val="Standard"/>
    <w:uiPriority w:val="99"/>
    <w:rsid w:val="00535F64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61DE5-FAE1-4C09-97B8-17D0FE55A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1D169-2836-4302-8DE3-64F01052A6BE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239AD8E8-4E28-4DA4-9F06-7DAA6A7CD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2025-09-25T06:01:00Z</dcterms:created>
  <dcterms:modified xsi:type="dcterms:W3CDTF">2025-09-25T06:01:00Z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