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90896" w14:textId="77777777" w:rsidR="00143EAC" w:rsidRDefault="00143EAC" w:rsidP="001D6D7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0A1E8BE" w14:textId="77777777" w:rsidR="00143EAC" w:rsidRDefault="00143EAC" w:rsidP="001D6D7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10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2"/>
        <w:gridCol w:w="4252"/>
        <w:gridCol w:w="4536"/>
      </w:tblGrid>
      <w:tr w:rsidR="00143EAC" w:rsidRPr="00143EAC" w14:paraId="2F2BF10E" w14:textId="77777777" w:rsidTr="00BF506C">
        <w:tblPrEx>
          <w:tblCellMar>
            <w:top w:w="0" w:type="dxa"/>
            <w:bottom w:w="0" w:type="dxa"/>
          </w:tblCellMar>
        </w:tblPrEx>
        <w:trPr>
          <w:trHeight w:val="161"/>
          <w:jc w:val="center"/>
        </w:trPr>
        <w:tc>
          <w:tcPr>
            <w:tcW w:w="10340" w:type="dxa"/>
            <w:gridSpan w:val="3"/>
            <w:shd w:val="clear" w:color="auto" w:fill="193965"/>
          </w:tcPr>
          <w:p w14:paraId="07C1C194" w14:textId="77777777" w:rsidR="00143EAC" w:rsidRPr="00143EAC" w:rsidRDefault="00143EAC" w:rsidP="00143EAC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143EAC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Übersicht: Die Entscheidungsampel </w:t>
            </w:r>
          </w:p>
        </w:tc>
      </w:tr>
      <w:tr w:rsidR="00143EAC" w:rsidRPr="00143EAC" w14:paraId="7EB5C05E" w14:textId="77777777" w:rsidTr="00BF506C">
        <w:tblPrEx>
          <w:tblCellMar>
            <w:top w:w="0" w:type="dxa"/>
            <w:bottom w:w="0" w:type="dxa"/>
          </w:tblCellMar>
        </w:tblPrEx>
        <w:trPr>
          <w:trHeight w:val="139"/>
          <w:jc w:val="center"/>
        </w:trPr>
        <w:tc>
          <w:tcPr>
            <w:tcW w:w="1552" w:type="dxa"/>
            <w:shd w:val="clear" w:color="auto" w:fill="C7E3AB"/>
          </w:tcPr>
          <w:p w14:paraId="43CB78F5" w14:textId="77777777" w:rsidR="00143EAC" w:rsidRPr="00143EAC" w:rsidRDefault="00143EAC" w:rsidP="00143EA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43EA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Ampelfarbe </w:t>
            </w:r>
          </w:p>
        </w:tc>
        <w:tc>
          <w:tcPr>
            <w:tcW w:w="4252" w:type="dxa"/>
            <w:shd w:val="clear" w:color="auto" w:fill="C7E3AB"/>
          </w:tcPr>
          <w:p w14:paraId="6FEC24CB" w14:textId="77777777" w:rsidR="00143EAC" w:rsidRPr="00143EAC" w:rsidRDefault="00143EAC" w:rsidP="00143EA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43EA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Praxisbeispiele </w:t>
            </w:r>
          </w:p>
        </w:tc>
        <w:tc>
          <w:tcPr>
            <w:tcW w:w="4536" w:type="dxa"/>
            <w:shd w:val="clear" w:color="auto" w:fill="C7E3AB"/>
          </w:tcPr>
          <w:p w14:paraId="514C7F20" w14:textId="77777777" w:rsidR="00143EAC" w:rsidRPr="00143EAC" w:rsidRDefault="00143EAC" w:rsidP="00143EA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43EA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Einzuleitende Schritte </w:t>
            </w:r>
          </w:p>
        </w:tc>
      </w:tr>
      <w:tr w:rsidR="00143EAC" w:rsidRPr="00143EAC" w14:paraId="7F103603" w14:textId="77777777" w:rsidTr="00BF506C">
        <w:tblPrEx>
          <w:tblCellMar>
            <w:top w:w="0" w:type="dxa"/>
            <w:bottom w:w="0" w:type="dxa"/>
          </w:tblCellMar>
        </w:tblPrEx>
        <w:trPr>
          <w:trHeight w:val="1007"/>
          <w:jc w:val="center"/>
        </w:trPr>
        <w:tc>
          <w:tcPr>
            <w:tcW w:w="1552" w:type="dxa"/>
          </w:tcPr>
          <w:p w14:paraId="1DA1DCDF" w14:textId="77777777" w:rsidR="00143EAC" w:rsidRPr="00143EAC" w:rsidRDefault="00143EAC" w:rsidP="00143EA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43E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ROT </w:t>
            </w:r>
          </w:p>
        </w:tc>
        <w:tc>
          <w:tcPr>
            <w:tcW w:w="4252" w:type="dxa"/>
          </w:tcPr>
          <w:p w14:paraId="3E4007C4" w14:textId="491FEC60" w:rsidR="00143EAC" w:rsidRPr="00143EAC" w:rsidRDefault="00143EAC" w:rsidP="00143EAC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143EAC">
              <w:rPr>
                <w:rFonts w:ascii="Arial" w:hAnsi="Arial" w:cs="Arial"/>
                <w:color w:val="000000" w:themeColor="text1"/>
                <w:sz w:val="24"/>
              </w:rPr>
              <w:t xml:space="preserve">akute Atemnot </w:t>
            </w:r>
          </w:p>
          <w:p w14:paraId="3976D0C8" w14:textId="4328EF8E" w:rsidR="00143EAC" w:rsidRPr="00143EAC" w:rsidRDefault="00143EAC" w:rsidP="00143EAC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143EAC">
              <w:rPr>
                <w:rFonts w:ascii="Arial" w:hAnsi="Arial" w:cs="Arial"/>
                <w:color w:val="000000" w:themeColor="text1"/>
                <w:sz w:val="24"/>
              </w:rPr>
              <w:t xml:space="preserve">anhaltender Brustschmerz </w:t>
            </w:r>
          </w:p>
          <w:p w14:paraId="1E3455AF" w14:textId="606B5713" w:rsidR="00143EAC" w:rsidRPr="00143EAC" w:rsidRDefault="00143EAC" w:rsidP="00143EAC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143EAC">
              <w:rPr>
                <w:rFonts w:ascii="Arial" w:hAnsi="Arial" w:cs="Arial"/>
                <w:color w:val="000000" w:themeColor="text1"/>
                <w:sz w:val="24"/>
              </w:rPr>
              <w:t>Anzeichen eines Schlaganfalls (herunterhängen</w:t>
            </w:r>
            <w:r w:rsidRPr="00143EAC">
              <w:rPr>
                <w:rFonts w:ascii="Arial" w:hAnsi="Arial" w:cs="Arial"/>
                <w:color w:val="000000" w:themeColor="text1"/>
                <w:sz w:val="24"/>
              </w:rPr>
              <w:softHyphen/>
              <w:t>de(r) Mundwinkel, Sprache verwaschen, Lähmungs</w:t>
            </w:r>
            <w:r>
              <w:rPr>
                <w:rFonts w:ascii="Arial" w:hAnsi="Arial" w:cs="Arial"/>
                <w:color w:val="000000" w:themeColor="text1"/>
                <w:sz w:val="24"/>
              </w:rPr>
              <w:t>-</w:t>
            </w:r>
            <w:r w:rsidRPr="00143EAC">
              <w:rPr>
                <w:rFonts w:ascii="Arial" w:hAnsi="Arial" w:cs="Arial"/>
                <w:color w:val="000000" w:themeColor="text1"/>
                <w:sz w:val="24"/>
              </w:rPr>
              <w:t xml:space="preserve">erscheinungen) </w:t>
            </w:r>
          </w:p>
          <w:p w14:paraId="58C7E9EC" w14:textId="17851F29" w:rsidR="00143EAC" w:rsidRPr="00143EAC" w:rsidRDefault="00143EAC" w:rsidP="00143EAC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143EAC">
              <w:rPr>
                <w:rFonts w:ascii="Arial" w:hAnsi="Arial" w:cs="Arial"/>
                <w:color w:val="000000" w:themeColor="text1"/>
                <w:sz w:val="24"/>
              </w:rPr>
              <w:t xml:space="preserve">Bewusstlosigkeit </w:t>
            </w:r>
          </w:p>
          <w:p w14:paraId="0865EA4A" w14:textId="3C1E5016" w:rsidR="00143EAC" w:rsidRPr="00143EAC" w:rsidRDefault="00143EAC" w:rsidP="00143EAC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143EAC">
              <w:rPr>
                <w:rFonts w:ascii="Arial" w:hAnsi="Arial" w:cs="Arial"/>
                <w:color w:val="000000" w:themeColor="text1"/>
                <w:sz w:val="24"/>
              </w:rPr>
              <w:t xml:space="preserve">starke, nicht stillbare Blutung (insbesondere bei Pflegekunden mit Blutverdünnern) </w:t>
            </w:r>
          </w:p>
          <w:p w14:paraId="66A9F548" w14:textId="07083CE1" w:rsidR="00143EAC" w:rsidRPr="00143EAC" w:rsidRDefault="00143EAC" w:rsidP="00143EAC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143EAC">
              <w:rPr>
                <w:rFonts w:ascii="Arial" w:hAnsi="Arial" w:cs="Arial"/>
                <w:color w:val="000000" w:themeColor="text1"/>
                <w:sz w:val="24"/>
              </w:rPr>
              <w:t xml:space="preserve">Krampfanfall mit anhaltender Bewusstseinsstörung </w:t>
            </w:r>
          </w:p>
        </w:tc>
        <w:tc>
          <w:tcPr>
            <w:tcW w:w="4536" w:type="dxa"/>
          </w:tcPr>
          <w:p w14:paraId="58167C3C" w14:textId="110FF5D3" w:rsidR="00143EAC" w:rsidRPr="00143EAC" w:rsidRDefault="00143EAC" w:rsidP="00143EAC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143EAC">
              <w:rPr>
                <w:rFonts w:ascii="Arial" w:hAnsi="Arial" w:cs="Arial"/>
                <w:color w:val="000000" w:themeColor="text1"/>
                <w:sz w:val="24"/>
              </w:rPr>
              <w:t xml:space="preserve">sofort 112 wählen </w:t>
            </w:r>
          </w:p>
          <w:p w14:paraId="71A8F0F8" w14:textId="078361DF" w:rsidR="00143EAC" w:rsidRPr="00143EAC" w:rsidRDefault="00143EAC" w:rsidP="00143EAC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143EAC">
              <w:rPr>
                <w:rFonts w:ascii="Arial" w:hAnsi="Arial" w:cs="Arial"/>
                <w:color w:val="000000" w:themeColor="text1"/>
                <w:sz w:val="24"/>
              </w:rPr>
              <w:t xml:space="preserve">stabile Seitenlage bei Bewusstlosigkeit </w:t>
            </w:r>
          </w:p>
          <w:p w14:paraId="79315EDD" w14:textId="1546F109" w:rsidR="00143EAC" w:rsidRPr="00143EAC" w:rsidRDefault="00143EAC" w:rsidP="00143EAC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143EAC">
              <w:rPr>
                <w:rFonts w:ascii="Arial" w:hAnsi="Arial" w:cs="Arial"/>
                <w:color w:val="000000" w:themeColor="text1"/>
                <w:sz w:val="24"/>
              </w:rPr>
              <w:t xml:space="preserve">beim Pflegekunden bleiben </w:t>
            </w:r>
          </w:p>
          <w:p w14:paraId="76113F64" w14:textId="6AEAEC31" w:rsidR="00143EAC" w:rsidRPr="00143EAC" w:rsidRDefault="00143EAC" w:rsidP="00143EAC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143EAC">
              <w:rPr>
                <w:rFonts w:ascii="Arial" w:hAnsi="Arial" w:cs="Arial"/>
                <w:color w:val="000000" w:themeColor="text1"/>
                <w:sz w:val="24"/>
              </w:rPr>
              <w:t xml:space="preserve">beruhigen </w:t>
            </w:r>
          </w:p>
          <w:p w14:paraId="08855B67" w14:textId="6A561CF5" w:rsidR="00143EAC" w:rsidRPr="00143EAC" w:rsidRDefault="00143EAC" w:rsidP="00143EAC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143EAC">
              <w:rPr>
                <w:rFonts w:ascii="Arial" w:hAnsi="Arial" w:cs="Arial"/>
                <w:color w:val="000000" w:themeColor="text1"/>
                <w:sz w:val="24"/>
              </w:rPr>
              <w:t>sofern verfügbar: Kollegen hinzuziehen, um Me</w:t>
            </w:r>
            <w:r w:rsidRPr="00143EAC">
              <w:rPr>
                <w:rFonts w:ascii="Arial" w:hAnsi="Arial" w:cs="Arial"/>
                <w:color w:val="000000" w:themeColor="text1"/>
                <w:sz w:val="24"/>
              </w:rPr>
              <w:softHyphen/>
              <w:t xml:space="preserve">dikamentenplan und Diagnosen für den Notarzt bereitzulegen </w:t>
            </w:r>
          </w:p>
        </w:tc>
      </w:tr>
      <w:tr w:rsidR="00143EAC" w:rsidRPr="00143EAC" w14:paraId="198C6990" w14:textId="77777777" w:rsidTr="00BF506C">
        <w:tblPrEx>
          <w:tblCellMar>
            <w:top w:w="0" w:type="dxa"/>
            <w:bottom w:w="0" w:type="dxa"/>
          </w:tblCellMar>
        </w:tblPrEx>
        <w:trPr>
          <w:trHeight w:val="787"/>
          <w:jc w:val="center"/>
        </w:trPr>
        <w:tc>
          <w:tcPr>
            <w:tcW w:w="1552" w:type="dxa"/>
          </w:tcPr>
          <w:p w14:paraId="2BF508C0" w14:textId="77777777" w:rsidR="00143EAC" w:rsidRPr="00143EAC" w:rsidRDefault="00143EAC" w:rsidP="00143EA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43E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GELB </w:t>
            </w:r>
          </w:p>
        </w:tc>
        <w:tc>
          <w:tcPr>
            <w:tcW w:w="4252" w:type="dxa"/>
          </w:tcPr>
          <w:p w14:paraId="09A03819" w14:textId="0E9F50D9" w:rsidR="00143EAC" w:rsidRPr="00143EAC" w:rsidRDefault="00143EAC" w:rsidP="00143EAC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143EAC">
              <w:rPr>
                <w:rFonts w:ascii="Arial" w:hAnsi="Arial" w:cs="Arial"/>
                <w:color w:val="000000" w:themeColor="text1"/>
                <w:sz w:val="24"/>
              </w:rPr>
              <w:t xml:space="preserve">neue Symptome, die nicht hoch akut sind </w:t>
            </w:r>
          </w:p>
          <w:p w14:paraId="6294DCD7" w14:textId="780A86BE" w:rsidR="00143EAC" w:rsidRPr="00143EAC" w:rsidRDefault="00143EAC" w:rsidP="00143EAC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143EAC">
              <w:rPr>
                <w:rFonts w:ascii="Arial" w:hAnsi="Arial" w:cs="Arial"/>
                <w:color w:val="000000" w:themeColor="text1"/>
                <w:sz w:val="24"/>
              </w:rPr>
              <w:t xml:space="preserve">Fieber </w:t>
            </w:r>
          </w:p>
          <w:p w14:paraId="03E90212" w14:textId="1DD82A11" w:rsidR="00143EAC" w:rsidRPr="00143EAC" w:rsidRDefault="00143EAC" w:rsidP="00143EAC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143EAC">
              <w:rPr>
                <w:rFonts w:ascii="Arial" w:hAnsi="Arial" w:cs="Arial"/>
                <w:color w:val="000000" w:themeColor="text1"/>
                <w:sz w:val="24"/>
              </w:rPr>
              <w:t xml:space="preserve">deutlich reduzierter Allgemeinzustand </w:t>
            </w:r>
          </w:p>
          <w:p w14:paraId="1D01177A" w14:textId="11B8B355" w:rsidR="00143EAC" w:rsidRPr="00143EAC" w:rsidRDefault="00143EAC" w:rsidP="00143EAC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143EAC">
              <w:rPr>
                <w:rFonts w:ascii="Arial" w:hAnsi="Arial" w:cs="Arial"/>
                <w:color w:val="000000" w:themeColor="text1"/>
                <w:sz w:val="24"/>
              </w:rPr>
              <w:t xml:space="preserve">neue Verwirrtheit </w:t>
            </w:r>
          </w:p>
          <w:p w14:paraId="4BFA7C7A" w14:textId="0B9FA131" w:rsidR="00143EAC" w:rsidRPr="00143EAC" w:rsidRDefault="00143EAC" w:rsidP="00143EAC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143EAC">
              <w:rPr>
                <w:rFonts w:ascii="Arial" w:hAnsi="Arial" w:cs="Arial"/>
                <w:color w:val="000000" w:themeColor="text1"/>
                <w:sz w:val="24"/>
              </w:rPr>
              <w:t xml:space="preserve">akute Mobilitätsverschlechterung </w:t>
            </w:r>
          </w:p>
        </w:tc>
        <w:tc>
          <w:tcPr>
            <w:tcW w:w="4536" w:type="dxa"/>
          </w:tcPr>
          <w:p w14:paraId="310125E6" w14:textId="765B6C09" w:rsidR="00143EAC" w:rsidRPr="00143EAC" w:rsidRDefault="00143EAC" w:rsidP="00143EAC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143EAC">
              <w:rPr>
                <w:rFonts w:ascii="Arial" w:hAnsi="Arial" w:cs="Arial"/>
                <w:color w:val="000000" w:themeColor="text1"/>
                <w:sz w:val="24"/>
              </w:rPr>
              <w:t xml:space="preserve">Hausarzt anrufen oder 116 117 (Bereitschaftsdienst) </w:t>
            </w:r>
          </w:p>
          <w:p w14:paraId="1417BD60" w14:textId="1DA1F038" w:rsidR="00143EAC" w:rsidRPr="00143EAC" w:rsidRDefault="00143EAC" w:rsidP="00143EAC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143EAC">
              <w:rPr>
                <w:rFonts w:ascii="Arial" w:hAnsi="Arial" w:cs="Arial"/>
                <w:color w:val="000000" w:themeColor="text1"/>
                <w:sz w:val="24"/>
              </w:rPr>
              <w:t xml:space="preserve">Rücksprache halten bezüglich erforderlicher Maßnahmen </w:t>
            </w:r>
          </w:p>
          <w:p w14:paraId="6DC8D707" w14:textId="5699EF93" w:rsidR="00143EAC" w:rsidRPr="00143EAC" w:rsidRDefault="00143EAC" w:rsidP="00143EAC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143EAC">
              <w:rPr>
                <w:rFonts w:ascii="Arial" w:hAnsi="Arial" w:cs="Arial"/>
                <w:color w:val="000000" w:themeColor="text1"/>
                <w:sz w:val="24"/>
              </w:rPr>
              <w:t>Nachfragen, ab welchem Zustand des Pflegekun</w:t>
            </w:r>
            <w:r w:rsidRPr="00143EAC">
              <w:rPr>
                <w:rFonts w:ascii="Arial" w:hAnsi="Arial" w:cs="Arial"/>
                <w:color w:val="000000" w:themeColor="text1"/>
                <w:sz w:val="24"/>
              </w:rPr>
              <w:softHyphen/>
              <w:t xml:space="preserve">den der Rettungsdienst informiert werden soll </w:t>
            </w:r>
          </w:p>
          <w:p w14:paraId="4CEE0880" w14:textId="1BFC1D4B" w:rsidR="00143EAC" w:rsidRPr="00143EAC" w:rsidRDefault="00143EAC" w:rsidP="00143EAC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143EAC">
              <w:rPr>
                <w:rFonts w:ascii="Arial" w:hAnsi="Arial" w:cs="Arial"/>
                <w:color w:val="000000" w:themeColor="text1"/>
                <w:sz w:val="24"/>
              </w:rPr>
              <w:t xml:space="preserve">Beobachtungsintervalle festlegen </w:t>
            </w:r>
          </w:p>
          <w:p w14:paraId="51FE082C" w14:textId="0F2FEDE6" w:rsidR="00143EAC" w:rsidRPr="00143EAC" w:rsidRDefault="00143EAC" w:rsidP="00143EAC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143EAC">
              <w:rPr>
                <w:rFonts w:ascii="Arial" w:hAnsi="Arial" w:cs="Arial"/>
                <w:color w:val="000000" w:themeColor="text1"/>
                <w:sz w:val="24"/>
              </w:rPr>
              <w:t xml:space="preserve">Anordnungen des Arztes dokumentieren </w:t>
            </w:r>
          </w:p>
        </w:tc>
      </w:tr>
      <w:tr w:rsidR="00143EAC" w:rsidRPr="00143EAC" w14:paraId="10E11CE2" w14:textId="77777777" w:rsidTr="00BF506C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552" w:type="dxa"/>
          </w:tcPr>
          <w:p w14:paraId="3ABA6A2B" w14:textId="77777777" w:rsidR="00143EAC" w:rsidRPr="00143EAC" w:rsidRDefault="00143EAC" w:rsidP="00143EA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43E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GRÜN </w:t>
            </w:r>
          </w:p>
        </w:tc>
        <w:tc>
          <w:tcPr>
            <w:tcW w:w="4252" w:type="dxa"/>
          </w:tcPr>
          <w:p w14:paraId="1D9A9F4E" w14:textId="78D9629B" w:rsidR="00143EAC" w:rsidRPr="00143EAC" w:rsidRDefault="00143EAC" w:rsidP="00143EAC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143EAC">
              <w:rPr>
                <w:rFonts w:ascii="Arial" w:hAnsi="Arial" w:cs="Arial"/>
                <w:color w:val="000000" w:themeColor="text1"/>
                <w:sz w:val="24"/>
              </w:rPr>
              <w:t xml:space="preserve">leichte Beschwerden ohne Begleitsymptome </w:t>
            </w:r>
          </w:p>
          <w:p w14:paraId="1A8EF3B3" w14:textId="3EA296B2" w:rsidR="00143EAC" w:rsidRPr="00143EAC" w:rsidRDefault="00143EAC" w:rsidP="00143EAC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143EAC">
              <w:rPr>
                <w:rFonts w:ascii="Arial" w:hAnsi="Arial" w:cs="Arial"/>
                <w:color w:val="000000" w:themeColor="text1"/>
                <w:sz w:val="24"/>
              </w:rPr>
              <w:t xml:space="preserve">stabiler Allgemeinzustand </w:t>
            </w:r>
          </w:p>
        </w:tc>
        <w:tc>
          <w:tcPr>
            <w:tcW w:w="4536" w:type="dxa"/>
          </w:tcPr>
          <w:p w14:paraId="09878292" w14:textId="42318AFE" w:rsidR="00143EAC" w:rsidRPr="00143EAC" w:rsidRDefault="00143EAC" w:rsidP="00143EAC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143EAC">
              <w:rPr>
                <w:rFonts w:ascii="Arial" w:hAnsi="Arial" w:cs="Arial"/>
                <w:color w:val="000000" w:themeColor="text1"/>
                <w:sz w:val="24"/>
              </w:rPr>
              <w:t xml:space="preserve">beobachten </w:t>
            </w:r>
          </w:p>
          <w:p w14:paraId="2EA8CBD2" w14:textId="40A64D99" w:rsidR="00143EAC" w:rsidRPr="00143EAC" w:rsidRDefault="00143EAC" w:rsidP="00143EAC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143EAC">
              <w:rPr>
                <w:rFonts w:ascii="Arial" w:hAnsi="Arial" w:cs="Arial"/>
                <w:color w:val="000000" w:themeColor="text1"/>
                <w:sz w:val="24"/>
              </w:rPr>
              <w:t xml:space="preserve">Uhrzeit und Symptome dokumentieren </w:t>
            </w:r>
          </w:p>
          <w:p w14:paraId="3F6B4273" w14:textId="128A3002" w:rsidR="00143EAC" w:rsidRPr="00143EAC" w:rsidRDefault="00143EAC" w:rsidP="00143EAC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143EAC">
              <w:rPr>
                <w:rFonts w:ascii="Arial" w:hAnsi="Arial" w:cs="Arial"/>
                <w:color w:val="000000" w:themeColor="text1"/>
                <w:sz w:val="24"/>
              </w:rPr>
              <w:t xml:space="preserve">bei Verschlechterung: Hochstufen in GELB oder ROT </w:t>
            </w:r>
          </w:p>
        </w:tc>
      </w:tr>
      <w:tr w:rsidR="00143EAC" w:rsidRPr="00143EAC" w14:paraId="58EBC902" w14:textId="77777777" w:rsidTr="00BF506C">
        <w:tblPrEx>
          <w:tblCellMar>
            <w:top w:w="0" w:type="dxa"/>
            <w:bottom w:w="0" w:type="dxa"/>
          </w:tblCellMar>
        </w:tblPrEx>
        <w:trPr>
          <w:trHeight w:val="716"/>
          <w:jc w:val="center"/>
        </w:trPr>
        <w:tc>
          <w:tcPr>
            <w:tcW w:w="10340" w:type="dxa"/>
            <w:gridSpan w:val="3"/>
          </w:tcPr>
          <w:p w14:paraId="271DBB2E" w14:textId="77777777" w:rsidR="00143EAC" w:rsidRPr="00143EAC" w:rsidRDefault="00143EAC" w:rsidP="00143EA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43EA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So arbeiten Sie mit der Entscheidungsampel: </w:t>
            </w:r>
          </w:p>
          <w:p w14:paraId="3AA2AC94" w14:textId="0000D96F" w:rsidR="00143EAC" w:rsidRPr="00143EAC" w:rsidRDefault="00143EAC" w:rsidP="00143EAC">
            <w:pPr>
              <w:pStyle w:val="Listenabsatz"/>
              <w:numPr>
                <w:ilvl w:val="0"/>
                <w:numId w:val="25"/>
              </w:num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143EAC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ROT </w:t>
            </w:r>
            <w:r w:rsidRPr="00143EAC">
              <w:rPr>
                <w:rFonts w:ascii="Arial" w:hAnsi="Arial" w:cs="Arial"/>
                <w:color w:val="000000" w:themeColor="text1"/>
                <w:sz w:val="24"/>
              </w:rPr>
              <w:t xml:space="preserve">– Notruf 112 wählen (akute Gefahr mit hohem Risiko) </w:t>
            </w:r>
          </w:p>
          <w:p w14:paraId="0DC36D94" w14:textId="57E3658D" w:rsidR="00143EAC" w:rsidRPr="00143EAC" w:rsidRDefault="00143EAC" w:rsidP="00143EAC">
            <w:pPr>
              <w:pStyle w:val="Listenabsatz"/>
              <w:numPr>
                <w:ilvl w:val="0"/>
                <w:numId w:val="25"/>
              </w:num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143EAC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GELB </w:t>
            </w:r>
            <w:r w:rsidRPr="00143EAC">
              <w:rPr>
                <w:rFonts w:ascii="Arial" w:hAnsi="Arial" w:cs="Arial"/>
                <w:color w:val="000000" w:themeColor="text1"/>
                <w:sz w:val="24"/>
              </w:rPr>
              <w:t xml:space="preserve">– ärztliche Klärung herbeiführen (Hausarzt oder über die 116 117) </w:t>
            </w:r>
          </w:p>
          <w:p w14:paraId="0F47B4B9" w14:textId="3F041C26" w:rsidR="00143EAC" w:rsidRPr="00143EAC" w:rsidRDefault="00143EAC" w:rsidP="00143EAC">
            <w:pPr>
              <w:pStyle w:val="Listenabsatz"/>
              <w:numPr>
                <w:ilvl w:val="0"/>
                <w:numId w:val="25"/>
              </w:num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143EAC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GRÜN </w:t>
            </w:r>
            <w:r w:rsidRPr="00143EAC">
              <w:rPr>
                <w:rFonts w:ascii="Arial" w:hAnsi="Arial" w:cs="Arial"/>
                <w:color w:val="000000" w:themeColor="text1"/>
                <w:sz w:val="24"/>
              </w:rPr>
              <w:t xml:space="preserve">– aufmerksame Beobachtung und Dokumentation </w:t>
            </w:r>
          </w:p>
          <w:p w14:paraId="4CECCA04" w14:textId="77777777" w:rsidR="00143EAC" w:rsidRPr="00143EAC" w:rsidRDefault="00143EAC" w:rsidP="00143EA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43EA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Im Zweifel: Hochstufen! </w:t>
            </w:r>
          </w:p>
          <w:p w14:paraId="330EC6C2" w14:textId="077F6D0A" w:rsidR="00143EAC" w:rsidRPr="00143EAC" w:rsidRDefault="00143EAC" w:rsidP="00143EA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43E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Bei Brustschmerz, Atemnot, Anzeichen eines Schlaganfalls oder Bewusstlosigkeit </w:t>
            </w:r>
            <w:r w:rsidRPr="00143E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E0"/>
            </w:r>
            <w:r w:rsidRPr="00143E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43EA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sofort 112 wählen! </w:t>
            </w:r>
          </w:p>
        </w:tc>
      </w:tr>
    </w:tbl>
    <w:p w14:paraId="6E5112EF" w14:textId="77777777" w:rsidR="00143EAC" w:rsidRPr="001D6D73" w:rsidRDefault="00143EAC" w:rsidP="001D6D7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143EAC" w:rsidRPr="001D6D73" w:rsidSect="00406F2A">
      <w:headerReference w:type="default" r:id="rId9"/>
      <w:pgSz w:w="11906" w:h="16838" w:code="9"/>
      <w:pgMar w:top="-1134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1821BF3C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1D6D73">
            <w:rPr>
              <w:b/>
              <w:color w:val="FFFFFF"/>
              <w:sz w:val="24"/>
            </w:rPr>
            <w:t>22</w:t>
          </w:r>
          <w:r w:rsidR="00826760">
            <w:rPr>
              <w:b/>
              <w:color w:val="FFFFFF"/>
              <w:sz w:val="24"/>
            </w:rPr>
            <w:t xml:space="preserve"> </w:t>
          </w:r>
          <w:r w:rsidR="001D6D73">
            <w:rPr>
              <w:b/>
              <w:color w:val="FFFFFF"/>
              <w:sz w:val="24"/>
            </w:rPr>
            <w:t>–</w:t>
          </w:r>
          <w:r w:rsidR="00826760">
            <w:rPr>
              <w:b/>
              <w:color w:val="FFFFFF"/>
              <w:sz w:val="24"/>
            </w:rPr>
            <w:t xml:space="preserve"> 20</w:t>
          </w:r>
          <w:r w:rsidR="00017AB1">
            <w:rPr>
              <w:b/>
              <w:color w:val="FFFFFF"/>
              <w:sz w:val="24"/>
            </w:rPr>
            <w:t>2</w:t>
          </w:r>
          <w:r w:rsidR="00825AFB">
            <w:rPr>
              <w:b/>
              <w:color w:val="FFFFFF"/>
              <w:sz w:val="24"/>
            </w:rPr>
            <w:t>5</w:t>
          </w:r>
          <w:r w:rsidR="001D6D73">
            <w:rPr>
              <w:b/>
              <w:color w:val="FFFFFF"/>
              <w:sz w:val="24"/>
            </w:rPr>
            <w:t xml:space="preserve"> TH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F1DE5"/>
    <w:multiLevelType w:val="hybridMultilevel"/>
    <w:tmpl w:val="087CDA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E5B92"/>
    <w:multiLevelType w:val="hybridMultilevel"/>
    <w:tmpl w:val="64045A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E61E5"/>
    <w:multiLevelType w:val="hybridMultilevel"/>
    <w:tmpl w:val="A3429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1"/>
  </w:num>
  <w:num w:numId="2" w16cid:durableId="110518625">
    <w:abstractNumId w:val="21"/>
  </w:num>
  <w:num w:numId="3" w16cid:durableId="1023476870">
    <w:abstractNumId w:val="24"/>
  </w:num>
  <w:num w:numId="4" w16cid:durableId="1632981953">
    <w:abstractNumId w:val="12"/>
  </w:num>
  <w:num w:numId="5" w16cid:durableId="334385539">
    <w:abstractNumId w:val="6"/>
  </w:num>
  <w:num w:numId="6" w16cid:durableId="292560944">
    <w:abstractNumId w:val="8"/>
  </w:num>
  <w:num w:numId="7" w16cid:durableId="617414864">
    <w:abstractNumId w:val="14"/>
  </w:num>
  <w:num w:numId="8" w16cid:durableId="1349798627">
    <w:abstractNumId w:val="13"/>
  </w:num>
  <w:num w:numId="9" w16cid:durableId="425809380">
    <w:abstractNumId w:val="9"/>
  </w:num>
  <w:num w:numId="10" w16cid:durableId="2045593739">
    <w:abstractNumId w:val="5"/>
  </w:num>
  <w:num w:numId="11" w16cid:durableId="2030179877">
    <w:abstractNumId w:val="23"/>
  </w:num>
  <w:num w:numId="12" w16cid:durableId="808983353">
    <w:abstractNumId w:val="16"/>
  </w:num>
  <w:num w:numId="13" w16cid:durableId="1540699642">
    <w:abstractNumId w:val="17"/>
  </w:num>
  <w:num w:numId="14" w16cid:durableId="1014500060">
    <w:abstractNumId w:val="15"/>
  </w:num>
  <w:num w:numId="15" w16cid:durableId="473067152">
    <w:abstractNumId w:val="18"/>
  </w:num>
  <w:num w:numId="16" w16cid:durableId="516389024">
    <w:abstractNumId w:val="19"/>
  </w:num>
  <w:num w:numId="17" w16cid:durableId="1666322767">
    <w:abstractNumId w:val="20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1074086327">
    <w:abstractNumId w:val="22"/>
  </w:num>
  <w:num w:numId="24" w16cid:durableId="1628269615">
    <w:abstractNumId w:val="7"/>
  </w:num>
  <w:num w:numId="25" w16cid:durableId="10061331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43EAC"/>
    <w:rsid w:val="0015409B"/>
    <w:rsid w:val="00197AF9"/>
    <w:rsid w:val="001B429B"/>
    <w:rsid w:val="001D6D73"/>
    <w:rsid w:val="001D71D3"/>
    <w:rsid w:val="00205D0C"/>
    <w:rsid w:val="00223FDF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06F2A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5AFB"/>
    <w:rsid w:val="00826760"/>
    <w:rsid w:val="00841FA8"/>
    <w:rsid w:val="00852BFB"/>
    <w:rsid w:val="008633AC"/>
    <w:rsid w:val="00887070"/>
    <w:rsid w:val="008B1F83"/>
    <w:rsid w:val="008E62B1"/>
    <w:rsid w:val="008F5C4C"/>
    <w:rsid w:val="00937B0B"/>
    <w:rsid w:val="009433D9"/>
    <w:rsid w:val="00983536"/>
    <w:rsid w:val="009B721F"/>
    <w:rsid w:val="009C06A2"/>
    <w:rsid w:val="009D2836"/>
    <w:rsid w:val="00A06C64"/>
    <w:rsid w:val="00A56A28"/>
    <w:rsid w:val="00AC136E"/>
    <w:rsid w:val="00AE4D06"/>
    <w:rsid w:val="00B01FFE"/>
    <w:rsid w:val="00B6603B"/>
    <w:rsid w:val="00B707AF"/>
    <w:rsid w:val="00B87D52"/>
    <w:rsid w:val="00BC398F"/>
    <w:rsid w:val="00BD71E9"/>
    <w:rsid w:val="00BF506C"/>
    <w:rsid w:val="00C135D1"/>
    <w:rsid w:val="00C310AF"/>
    <w:rsid w:val="00C73E1A"/>
    <w:rsid w:val="00CA1A10"/>
    <w:rsid w:val="00CC38C8"/>
    <w:rsid w:val="00CE3261"/>
    <w:rsid w:val="00D10D40"/>
    <w:rsid w:val="00D242BF"/>
    <w:rsid w:val="00D86187"/>
    <w:rsid w:val="00DB32C7"/>
    <w:rsid w:val="00DD54CC"/>
    <w:rsid w:val="00E163C6"/>
    <w:rsid w:val="00E17069"/>
    <w:rsid w:val="00E2265E"/>
    <w:rsid w:val="00EA5F7F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2013-12-09T12:30:00Z</cp:lastPrinted>
  <dcterms:created xsi:type="dcterms:W3CDTF">2025-10-21T09:31:00Z</dcterms:created>
  <dcterms:modified xsi:type="dcterms:W3CDTF">2025-10-21T09:32:00Z</dcterms:modified>
</cp:coreProperties>
</file>