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053DE6BA" w:rsidR="00C53089" w:rsidRPr="00BA12A3" w:rsidRDefault="00BA12A3" w:rsidP="00BA12A3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BA12A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Präexpositionsprophylaxe (PrEP)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1D44B94F" w:rsidR="00C53089" w:rsidRPr="002A2E77" w:rsidRDefault="00BA12A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 w:rsidRPr="00BA12A3">
              <w:rPr>
                <w:rFonts w:ascii="Arial" w:hAnsi="Arial" w:cs="Arial"/>
                <w:b/>
                <w:sz w:val="28"/>
                <w:lang w:val="de-DE"/>
              </w:rPr>
              <w:t>EBM-Abrechnungsübersicht – extrabudgetär befristet bis 31.12.2025</w:t>
            </w:r>
          </w:p>
        </w:tc>
      </w:tr>
    </w:tbl>
    <w:p w14:paraId="06073027" w14:textId="46371E7A" w:rsidR="00D15C4E" w:rsidRPr="00BA12A3" w:rsidRDefault="00D15C4E" w:rsidP="00BA12A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77777777" w:rsidR="00D00DA5" w:rsidRDefault="00D00DA5" w:rsidP="00ED2BFA">
      <w:pPr>
        <w:rPr>
          <w:rFonts w:ascii="Arial" w:hAnsi="Arial" w:cs="Aria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271"/>
        <w:gridCol w:w="7201"/>
        <w:gridCol w:w="1559"/>
      </w:tblGrid>
      <w:tr w:rsidR="00BA12A3" w:rsidRPr="00BA12A3" w14:paraId="5DF2EEDF" w14:textId="77777777" w:rsidTr="00BA12A3">
        <w:trPr>
          <w:jc w:val="center"/>
        </w:trPr>
        <w:tc>
          <w:tcPr>
            <w:tcW w:w="1271" w:type="dxa"/>
            <w:shd w:val="clear" w:color="auto" w:fill="0098BB"/>
            <w:hideMark/>
          </w:tcPr>
          <w:p w14:paraId="4AB53EBF" w14:textId="77777777" w:rsidR="00BA12A3" w:rsidRPr="00BA12A3" w:rsidRDefault="00BA12A3" w:rsidP="00BA12A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12A3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201" w:type="dxa"/>
            <w:shd w:val="clear" w:color="auto" w:fill="0098BB"/>
            <w:hideMark/>
          </w:tcPr>
          <w:p w14:paraId="26350AC5" w14:textId="77777777" w:rsidR="00BA12A3" w:rsidRPr="00BA12A3" w:rsidRDefault="00BA12A3" w:rsidP="00BA12A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12A3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559" w:type="dxa"/>
            <w:shd w:val="clear" w:color="auto" w:fill="0098BB"/>
            <w:hideMark/>
          </w:tcPr>
          <w:p w14:paraId="5BEAE8D4" w14:textId="77777777" w:rsidR="00BA12A3" w:rsidRPr="00BA12A3" w:rsidRDefault="00BA12A3" w:rsidP="00BA12A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A12A3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BA12A3" w:rsidRPr="00BA12A3" w14:paraId="6427F924" w14:textId="77777777" w:rsidTr="00BA12A3">
        <w:trPr>
          <w:jc w:val="center"/>
        </w:trPr>
        <w:tc>
          <w:tcPr>
            <w:tcW w:w="1271" w:type="dxa"/>
            <w:hideMark/>
          </w:tcPr>
          <w:p w14:paraId="4BC2C364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01920</w:t>
            </w:r>
          </w:p>
        </w:tc>
        <w:tc>
          <w:tcPr>
            <w:tcW w:w="7201" w:type="dxa"/>
            <w:hideMark/>
          </w:tcPr>
          <w:p w14:paraId="09CEC021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 xml:space="preserve">Beratung vor Beginn einer HIV-PrEP, je vollendete 10 Minuten, </w:t>
            </w:r>
          </w:p>
          <w:p w14:paraId="5BAD5B92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 xml:space="preserve">3 </w:t>
            </w:r>
            <w:r w:rsidRPr="00BA12A3">
              <w:rPr>
                <w:rFonts w:ascii="Arial" w:hAnsi="Arial" w:cs="Arial"/>
                <w:color w:val="000000"/>
              </w:rPr>
              <w:sym w:font="Wingdings 2" w:char="F0CD"/>
            </w:r>
            <w:r w:rsidRPr="00BA12A3">
              <w:rPr>
                <w:rFonts w:ascii="Arial" w:hAnsi="Arial" w:cs="Arial"/>
                <w:color w:val="000000"/>
              </w:rPr>
              <w:t xml:space="preserve"> im Krankheitsfall</w:t>
            </w:r>
          </w:p>
          <w:p w14:paraId="249EE8FA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- am Behandlungstag nicht neben EBM-Ziffer 01922 abrechenbar</w:t>
            </w:r>
          </w:p>
        </w:tc>
        <w:tc>
          <w:tcPr>
            <w:tcW w:w="1559" w:type="dxa"/>
            <w:hideMark/>
          </w:tcPr>
          <w:p w14:paraId="7F5C78BD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20,20</w:t>
            </w:r>
          </w:p>
          <w:p w14:paraId="1990D429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</w:p>
        </w:tc>
      </w:tr>
      <w:tr w:rsidR="00BA12A3" w:rsidRPr="00BA12A3" w14:paraId="62DAE30A" w14:textId="77777777" w:rsidTr="00BA12A3">
        <w:trPr>
          <w:trHeight w:val="70"/>
          <w:jc w:val="center"/>
        </w:trPr>
        <w:tc>
          <w:tcPr>
            <w:tcW w:w="1271" w:type="dxa"/>
            <w:hideMark/>
          </w:tcPr>
          <w:p w14:paraId="6C8DC885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01921</w:t>
            </w:r>
          </w:p>
        </w:tc>
        <w:tc>
          <w:tcPr>
            <w:tcW w:w="7201" w:type="dxa"/>
            <w:hideMark/>
          </w:tcPr>
          <w:p w14:paraId="16528C7B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 xml:space="preserve">Einleitung einer HIV-PrEP (gemäß Anlage 33 zum BMV-Ä), </w:t>
            </w:r>
          </w:p>
          <w:p w14:paraId="77E40F64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1 x im Krankheitsfall</w:t>
            </w:r>
          </w:p>
          <w:p w14:paraId="032F5ED3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- am Behandlungstag nicht neben EBM-Ziffer 01922 abrechenbar</w:t>
            </w:r>
          </w:p>
        </w:tc>
        <w:tc>
          <w:tcPr>
            <w:tcW w:w="1559" w:type="dxa"/>
            <w:hideMark/>
          </w:tcPr>
          <w:p w14:paraId="4B5582EB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20,20</w:t>
            </w:r>
          </w:p>
          <w:p w14:paraId="2A8C490B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</w:p>
        </w:tc>
      </w:tr>
      <w:tr w:rsidR="00BA12A3" w:rsidRPr="00BA12A3" w14:paraId="754C26E3" w14:textId="77777777" w:rsidTr="00BA12A3">
        <w:trPr>
          <w:trHeight w:val="70"/>
          <w:jc w:val="center"/>
        </w:trPr>
        <w:tc>
          <w:tcPr>
            <w:tcW w:w="1271" w:type="dxa"/>
          </w:tcPr>
          <w:p w14:paraId="0244F1BE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01922</w:t>
            </w:r>
          </w:p>
        </w:tc>
        <w:tc>
          <w:tcPr>
            <w:tcW w:w="7201" w:type="dxa"/>
          </w:tcPr>
          <w:p w14:paraId="29FACA36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 xml:space="preserve">Kontrolle im Rahmen einer HIV-PrEP frühestens 4 Wochen nach Einleitung einer PrEP abrechenbar </w:t>
            </w:r>
          </w:p>
          <w:p w14:paraId="152C3856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 xml:space="preserve">1 </w:t>
            </w:r>
            <w:r w:rsidRPr="00BA12A3">
              <w:rPr>
                <w:rFonts w:ascii="Arial" w:hAnsi="Arial" w:cs="Arial"/>
                <w:color w:val="000000"/>
              </w:rPr>
              <w:sym w:font="Wingdings 2" w:char="F0CD"/>
            </w:r>
            <w:r w:rsidRPr="00BA12A3">
              <w:rPr>
                <w:rFonts w:ascii="Arial" w:hAnsi="Arial" w:cs="Arial"/>
                <w:color w:val="000000"/>
              </w:rPr>
              <w:t xml:space="preserve"> im Behandlungsfall</w:t>
            </w:r>
          </w:p>
          <w:p w14:paraId="5C7A06FE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- am Behandlungstag nicht neben den EBM-Ziffern 01920 und 01921 abrechenbar</w:t>
            </w:r>
          </w:p>
        </w:tc>
        <w:tc>
          <w:tcPr>
            <w:tcW w:w="1559" w:type="dxa"/>
          </w:tcPr>
          <w:p w14:paraId="506B309D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  <w:r w:rsidRPr="00BA12A3">
              <w:rPr>
                <w:rFonts w:ascii="Arial" w:hAnsi="Arial" w:cs="Arial"/>
                <w:color w:val="000000"/>
              </w:rPr>
              <w:t>20,20</w:t>
            </w:r>
          </w:p>
          <w:p w14:paraId="3B34D7EB" w14:textId="77777777" w:rsidR="00BA12A3" w:rsidRPr="00BA12A3" w:rsidRDefault="00BA12A3" w:rsidP="00BA12A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2D1708E" w14:textId="77777777" w:rsidR="00BA12A3" w:rsidRPr="00ED2BFA" w:rsidRDefault="00BA12A3" w:rsidP="00ED2BFA">
      <w:pPr>
        <w:rPr>
          <w:rFonts w:ascii="Arial" w:hAnsi="Arial" w:cs="Arial"/>
        </w:rPr>
      </w:pPr>
    </w:p>
    <w:sectPr w:rsidR="00BA12A3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0BFE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12A3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A12A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A12A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A12A3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2025-09-26T15:24:00Z</dcterms:created>
  <dcterms:modified xsi:type="dcterms:W3CDTF">2025-09-26T15:24:00Z</dcterms:modified>
</cp:coreProperties>
</file>