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5C10A299" w:rsidR="00C53089" w:rsidRPr="00E475C4" w:rsidRDefault="00AB603E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AB603E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Notfallkonzept „</w:t>
            </w:r>
            <w:proofErr w:type="spellStart"/>
            <w:r w:rsidRPr="00AB603E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VitaRoutine</w:t>
            </w:r>
            <w:proofErr w:type="spellEnd"/>
            <w:r w:rsidRPr="00AB603E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®“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07FD62CF" w:rsidR="00C53089" w:rsidRPr="002A2E77" w:rsidRDefault="00AB603E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5FBA70C3" w14:textId="77777777" w:rsidR="00AB603E" w:rsidRDefault="00AB603E" w:rsidP="00ED2BFA">
      <w:pPr>
        <w:rPr>
          <w:rFonts w:ascii="Arial" w:hAnsi="Arial" w:cs="Arial"/>
          <w:color w:val="000000"/>
        </w:rPr>
      </w:pPr>
    </w:p>
    <w:p w14:paraId="1A21315D" w14:textId="77777777" w:rsidR="00AB603E" w:rsidRDefault="00AB603E" w:rsidP="00ED2BFA">
      <w:pPr>
        <w:rPr>
          <w:rFonts w:ascii="Arial" w:hAnsi="Arial" w:cs="Arial"/>
          <w:color w:val="000000"/>
        </w:rPr>
      </w:pPr>
    </w:p>
    <w:tbl>
      <w:tblPr>
        <w:tblStyle w:val="Tabellenraster"/>
        <w:tblW w:w="9987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534"/>
        <w:gridCol w:w="2365"/>
        <w:gridCol w:w="7088"/>
      </w:tblGrid>
      <w:tr w:rsidR="00AB603E" w:rsidRPr="00AB603E" w14:paraId="3E4AA7A4" w14:textId="77777777" w:rsidTr="00AB603E">
        <w:trPr>
          <w:trHeight w:val="228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48F948B4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V</w:t>
            </w:r>
          </w:p>
        </w:tc>
        <w:tc>
          <w:tcPr>
            <w:tcW w:w="2365" w:type="dxa"/>
            <w:vAlign w:val="center"/>
            <w:hideMark/>
          </w:tcPr>
          <w:p w14:paraId="1E670486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Vitalzeichen prüfen</w:t>
            </w:r>
          </w:p>
        </w:tc>
        <w:tc>
          <w:tcPr>
            <w:tcW w:w="7088" w:type="dxa"/>
            <w:vAlign w:val="center"/>
            <w:hideMark/>
          </w:tcPr>
          <w:p w14:paraId="71254811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Kontrolle von BAK: Bewusstsein – Atmung – Kreislauf</w:t>
            </w:r>
          </w:p>
        </w:tc>
      </w:tr>
      <w:tr w:rsidR="00AB603E" w:rsidRPr="00AB603E" w14:paraId="12A29815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510E14F8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I</w:t>
            </w:r>
          </w:p>
        </w:tc>
        <w:tc>
          <w:tcPr>
            <w:tcW w:w="2365" w:type="dxa"/>
            <w:vAlign w:val="center"/>
            <w:hideMark/>
          </w:tcPr>
          <w:p w14:paraId="2447587E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Inspektion &amp; Information</w:t>
            </w:r>
          </w:p>
        </w:tc>
        <w:tc>
          <w:tcPr>
            <w:tcW w:w="7088" w:type="dxa"/>
            <w:vAlign w:val="center"/>
            <w:hideMark/>
          </w:tcPr>
          <w:p w14:paraId="601AB0EA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Welche Symptome sind erkennbar (strukturierte Kopf- bis Fußuntersuchung)?</w:t>
            </w:r>
          </w:p>
          <w:p w14:paraId="7B01E45C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Sind die Ursachen des Notfalls feststellbar? (Eigen- und Fremdanamnese, Umgebungs</w:t>
            </w:r>
            <w:r w:rsidRPr="00AB603E">
              <w:rPr>
                <w:rFonts w:ascii="Arial" w:hAnsi="Arial" w:cs="Arial"/>
                <w:color w:val="000000"/>
              </w:rPr>
              <w:softHyphen/>
              <w:t>kontrolle)</w:t>
            </w:r>
          </w:p>
        </w:tc>
      </w:tr>
      <w:tr w:rsidR="00AB603E" w:rsidRPr="00AB603E" w14:paraId="74BE20C7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02B11E72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T</w:t>
            </w:r>
          </w:p>
        </w:tc>
        <w:tc>
          <w:tcPr>
            <w:tcW w:w="2365" w:type="dxa"/>
            <w:vAlign w:val="center"/>
            <w:hideMark/>
          </w:tcPr>
          <w:p w14:paraId="5FE9B375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Team informieren</w:t>
            </w:r>
          </w:p>
        </w:tc>
        <w:tc>
          <w:tcPr>
            <w:tcW w:w="7088" w:type="dxa"/>
            <w:vAlign w:val="center"/>
            <w:hideMark/>
          </w:tcPr>
          <w:p w14:paraId="23968A9E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 xml:space="preserve">Rufen Sie laut! </w:t>
            </w:r>
          </w:p>
          <w:p w14:paraId="61508439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Aktivieren Sie den internen Notruf!</w:t>
            </w:r>
          </w:p>
          <w:p w14:paraId="68ED5AB8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Lassen Sie sich Patientenakte, Sauerstoff, Notfallkoffer, ggf. AED bringen!</w:t>
            </w:r>
          </w:p>
        </w:tc>
      </w:tr>
      <w:tr w:rsidR="00AB603E" w:rsidRPr="00AB603E" w14:paraId="4BA0D2CE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3CFC6DA0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2365" w:type="dxa"/>
            <w:vAlign w:val="center"/>
            <w:hideMark/>
          </w:tcPr>
          <w:p w14:paraId="3B066C5D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Arzt informieren</w:t>
            </w:r>
          </w:p>
        </w:tc>
        <w:tc>
          <w:tcPr>
            <w:tcW w:w="7088" w:type="dxa"/>
            <w:vAlign w:val="center"/>
            <w:hideMark/>
          </w:tcPr>
          <w:p w14:paraId="00781271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 xml:space="preserve">Jeder Notfall bedarf ärztlicher Abklärung. </w:t>
            </w:r>
          </w:p>
          <w:p w14:paraId="196826AF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Bei vitaler Bedrohung oder Unsicherheit wählen Sie die Notrufnummer 112.</w:t>
            </w:r>
          </w:p>
        </w:tc>
      </w:tr>
      <w:tr w:rsidR="00AB603E" w:rsidRPr="00AB603E" w14:paraId="2189B578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73C3F5E6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R</w:t>
            </w:r>
          </w:p>
        </w:tc>
        <w:tc>
          <w:tcPr>
            <w:tcW w:w="2365" w:type="dxa"/>
            <w:vAlign w:val="center"/>
            <w:hideMark/>
          </w:tcPr>
          <w:p w14:paraId="3FBD5E9B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Richtige Lagerung</w:t>
            </w:r>
          </w:p>
        </w:tc>
        <w:tc>
          <w:tcPr>
            <w:tcW w:w="7088" w:type="dxa"/>
            <w:vAlign w:val="center"/>
            <w:hideMark/>
          </w:tcPr>
          <w:p w14:paraId="5EE3496E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 xml:space="preserve">Die richtige Lagerung kann </w:t>
            </w:r>
          </w:p>
          <w:p w14:paraId="5084FB18" w14:textId="77777777" w:rsidR="00AB603E" w:rsidRPr="00AB603E" w:rsidRDefault="00AB603E" w:rsidP="00AB603E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Schmerzen lindern,</w:t>
            </w:r>
          </w:p>
          <w:p w14:paraId="18A1A468" w14:textId="77777777" w:rsidR="00AB603E" w:rsidRPr="00AB603E" w:rsidRDefault="00AB603E" w:rsidP="00AB603E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 xml:space="preserve">die Atmung sicherstellen/erleichtern, </w:t>
            </w:r>
          </w:p>
          <w:p w14:paraId="0C2CF7B6" w14:textId="77777777" w:rsidR="00AB603E" w:rsidRPr="00AB603E" w:rsidRDefault="00AB603E" w:rsidP="00AB603E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 xml:space="preserve">Blutungen vermindern, </w:t>
            </w:r>
          </w:p>
          <w:p w14:paraId="3427B0FF" w14:textId="77777777" w:rsidR="00AB603E" w:rsidRPr="00AB603E" w:rsidRDefault="00AB603E" w:rsidP="00AB603E">
            <w:pPr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das Herz entlasten.</w:t>
            </w:r>
          </w:p>
          <w:p w14:paraId="71BE0318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Sie ist daher eine unverzichtbare Notfallmaßnahme!</w:t>
            </w:r>
          </w:p>
        </w:tc>
      </w:tr>
      <w:tr w:rsidR="00AB603E" w:rsidRPr="00AB603E" w14:paraId="68CF73E0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3B0378E9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O</w:t>
            </w:r>
          </w:p>
        </w:tc>
        <w:tc>
          <w:tcPr>
            <w:tcW w:w="2365" w:type="dxa"/>
            <w:vAlign w:val="center"/>
            <w:hideMark/>
          </w:tcPr>
          <w:p w14:paraId="0F4264F4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O</w:t>
            </w:r>
            <w:r w:rsidRPr="00AB603E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AB603E">
              <w:rPr>
                <w:rFonts w:ascii="Arial" w:hAnsi="Arial" w:cs="Arial"/>
                <w:color w:val="000000"/>
              </w:rPr>
              <w:t>/Frischluftzufuhr</w:t>
            </w:r>
          </w:p>
        </w:tc>
        <w:tc>
          <w:tcPr>
            <w:tcW w:w="7088" w:type="dxa"/>
            <w:vAlign w:val="center"/>
            <w:hideMark/>
          </w:tcPr>
          <w:p w14:paraId="0127A41C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Erkrankte/Verletzte Personen benötigen Sauerstoff. Geben Sie, wenn vorhanden, Sauerstoff oder öffnen Sie ein Fenster.</w:t>
            </w:r>
          </w:p>
        </w:tc>
      </w:tr>
      <w:tr w:rsidR="00AB603E" w:rsidRPr="00AB603E" w14:paraId="2D1FCAF4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799D50EF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U</w:t>
            </w:r>
          </w:p>
        </w:tc>
        <w:tc>
          <w:tcPr>
            <w:tcW w:w="2365" w:type="dxa"/>
            <w:vAlign w:val="center"/>
            <w:hideMark/>
          </w:tcPr>
          <w:p w14:paraId="2336D018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Überwachung der Vitalzeichen</w:t>
            </w:r>
          </w:p>
        </w:tc>
        <w:tc>
          <w:tcPr>
            <w:tcW w:w="7088" w:type="dxa"/>
            <w:vAlign w:val="center"/>
            <w:hideMark/>
          </w:tcPr>
          <w:p w14:paraId="08D9F885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Die kontinuierliche Überwachung des Patienten und seiner Vitalzeichen bis zum Eintreffen des Rettungsdienstes oder Arztes ist grundlegend, um Veränderungen der Situation zügig zu beurteilen und dementsprechend zu handeln.</w:t>
            </w:r>
          </w:p>
        </w:tc>
      </w:tr>
      <w:tr w:rsidR="00AB603E" w:rsidRPr="00AB603E" w14:paraId="4FBC51ED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37B9B4CE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T</w:t>
            </w:r>
          </w:p>
        </w:tc>
        <w:tc>
          <w:tcPr>
            <w:tcW w:w="2365" w:type="dxa"/>
            <w:vAlign w:val="center"/>
            <w:hideMark/>
          </w:tcPr>
          <w:p w14:paraId="6A5A0538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Temperatur regulieren</w:t>
            </w:r>
          </w:p>
        </w:tc>
        <w:tc>
          <w:tcPr>
            <w:tcW w:w="7088" w:type="dxa"/>
            <w:vAlign w:val="center"/>
            <w:hideMark/>
          </w:tcPr>
          <w:p w14:paraId="1A873300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Gewährleisten Sie, je nach Situation, Wärmeerhalt oder Kühlung.</w:t>
            </w:r>
          </w:p>
        </w:tc>
      </w:tr>
      <w:tr w:rsidR="00AB603E" w:rsidRPr="00AB603E" w14:paraId="0B6E74CC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069FE384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I</w:t>
            </w:r>
          </w:p>
        </w:tc>
        <w:tc>
          <w:tcPr>
            <w:tcW w:w="2365" w:type="dxa"/>
            <w:vAlign w:val="center"/>
            <w:hideMark/>
          </w:tcPr>
          <w:p w14:paraId="3EE80071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Intimsphäre wahren</w:t>
            </w:r>
          </w:p>
        </w:tc>
        <w:tc>
          <w:tcPr>
            <w:tcW w:w="7088" w:type="dxa"/>
            <w:vAlign w:val="center"/>
            <w:hideMark/>
          </w:tcPr>
          <w:p w14:paraId="6565BF72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Schaffen Sie eine ruhige reizarme Umgebung (Stressreduktion).</w:t>
            </w:r>
          </w:p>
        </w:tc>
      </w:tr>
      <w:tr w:rsidR="00AB603E" w:rsidRPr="00AB603E" w14:paraId="403D32EC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27837DAB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N</w:t>
            </w:r>
          </w:p>
        </w:tc>
        <w:tc>
          <w:tcPr>
            <w:tcW w:w="2365" w:type="dxa"/>
            <w:vAlign w:val="center"/>
            <w:hideMark/>
          </w:tcPr>
          <w:p w14:paraId="7A78CE80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Notfallmedikamente</w:t>
            </w:r>
          </w:p>
          <w:p w14:paraId="07970C59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(nur nach ärztlicher Anordnung)</w:t>
            </w:r>
          </w:p>
        </w:tc>
        <w:tc>
          <w:tcPr>
            <w:tcW w:w="7088" w:type="dxa"/>
            <w:vAlign w:val="center"/>
            <w:hideMark/>
          </w:tcPr>
          <w:p w14:paraId="48C171F2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Die Applikation erfolgt je nach Situation und nur nach ärztlicher Anordnung.</w:t>
            </w:r>
          </w:p>
        </w:tc>
      </w:tr>
      <w:tr w:rsidR="00AB603E" w:rsidRPr="00AB603E" w14:paraId="5193907C" w14:textId="77777777" w:rsidTr="00AB603E">
        <w:trPr>
          <w:trHeight w:val="283"/>
          <w:jc w:val="center"/>
        </w:trPr>
        <w:tc>
          <w:tcPr>
            <w:tcW w:w="534" w:type="dxa"/>
            <w:shd w:val="clear" w:color="auto" w:fill="0098BB"/>
            <w:vAlign w:val="center"/>
            <w:hideMark/>
          </w:tcPr>
          <w:p w14:paraId="06D751B1" w14:textId="77777777" w:rsidR="00AB603E" w:rsidRPr="00AB603E" w:rsidRDefault="00AB603E" w:rsidP="00AB603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B603E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2365" w:type="dxa"/>
            <w:vAlign w:val="center"/>
            <w:hideMark/>
          </w:tcPr>
          <w:p w14:paraId="0D65B17F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Ergänzende Maßnahmen</w:t>
            </w:r>
          </w:p>
        </w:tc>
        <w:tc>
          <w:tcPr>
            <w:tcW w:w="7088" w:type="dxa"/>
            <w:vAlign w:val="center"/>
            <w:hideMark/>
          </w:tcPr>
          <w:p w14:paraId="1156FF79" w14:textId="77777777" w:rsidR="00AB603E" w:rsidRPr="00AB603E" w:rsidRDefault="00AB603E" w:rsidP="00AB603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AB603E">
              <w:rPr>
                <w:rFonts w:ascii="Arial" w:hAnsi="Arial" w:cs="Arial"/>
                <w:color w:val="000000"/>
              </w:rPr>
              <w:t>Ergreifen Sie je nach Situation (z. B. Druckverband anlegen) zusätzliche Maßnahmen.</w:t>
            </w:r>
          </w:p>
        </w:tc>
      </w:tr>
    </w:tbl>
    <w:p w14:paraId="7D35405E" w14:textId="77777777" w:rsidR="00AB603E" w:rsidRPr="003F5291" w:rsidRDefault="00AB603E" w:rsidP="00ED2BFA">
      <w:pPr>
        <w:rPr>
          <w:rFonts w:ascii="Arial" w:hAnsi="Arial" w:cs="Arial"/>
          <w:color w:val="000000"/>
        </w:rPr>
      </w:pPr>
    </w:p>
    <w:sectPr w:rsidR="00AB603E" w:rsidRPr="003F5291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0199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2025-10-23T17:13:00Z</dcterms:created>
  <dcterms:modified xsi:type="dcterms:W3CDTF">2025-10-23T17:13:00Z</dcterms:modified>
</cp:coreProperties>
</file>