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4F58CF8C" w:rsidR="00C53089" w:rsidRPr="00E475C4" w:rsidRDefault="00AD00F3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AD00F3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Vitalfunktion „Bewusstsein“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250058EA" w:rsidR="00C53089" w:rsidRPr="002A2E77" w:rsidRDefault="00AD00F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6641E7C7" w14:textId="77777777" w:rsidR="00DC78C3" w:rsidRDefault="00DC78C3" w:rsidP="00AC6F65">
      <w:pPr>
        <w:spacing w:line="276" w:lineRule="auto"/>
        <w:rPr>
          <w:rFonts w:ascii="Arial" w:hAnsi="Arial" w:cs="Arial"/>
          <w:color w:val="000000"/>
        </w:rPr>
      </w:pPr>
    </w:p>
    <w:p w14:paraId="16B1CF90" w14:textId="77777777" w:rsidR="00AD00F3" w:rsidRDefault="00AD00F3" w:rsidP="00AC6F65">
      <w:pPr>
        <w:spacing w:line="276" w:lineRule="auto"/>
        <w:rPr>
          <w:rFonts w:ascii="Arial" w:hAnsi="Arial" w:cs="Arial"/>
          <w:color w:val="000000"/>
        </w:rPr>
      </w:pPr>
    </w:p>
    <w:p w14:paraId="18F8A221" w14:textId="77777777" w:rsidR="00AD00F3" w:rsidRDefault="00AD00F3" w:rsidP="00AC6F6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lenraster"/>
        <w:tblW w:w="9838" w:type="dxa"/>
        <w:jc w:val="center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544"/>
        <w:gridCol w:w="2750"/>
        <w:gridCol w:w="3544"/>
      </w:tblGrid>
      <w:tr w:rsidR="00AD00F3" w:rsidRPr="00AD00F3" w14:paraId="26F75DDB" w14:textId="77777777" w:rsidTr="00AD00F3">
        <w:trPr>
          <w:trHeight w:val="397"/>
          <w:jc w:val="center"/>
        </w:trPr>
        <w:tc>
          <w:tcPr>
            <w:tcW w:w="3544" w:type="dxa"/>
            <w:shd w:val="clear" w:color="auto" w:fill="0098BB"/>
            <w:vAlign w:val="center"/>
            <w:hideMark/>
          </w:tcPr>
          <w:p w14:paraId="7898BFAB" w14:textId="77777777" w:rsidR="00AD00F3" w:rsidRPr="00AD00F3" w:rsidRDefault="00AD00F3" w:rsidP="00AD00F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D00F3">
              <w:rPr>
                <w:rFonts w:ascii="Arial" w:hAnsi="Arial" w:cs="Arial"/>
                <w:b/>
                <w:bCs/>
                <w:color w:val="000000"/>
              </w:rPr>
              <w:t>Symptome</w:t>
            </w:r>
          </w:p>
        </w:tc>
        <w:tc>
          <w:tcPr>
            <w:tcW w:w="2750" w:type="dxa"/>
            <w:shd w:val="clear" w:color="auto" w:fill="0098BB"/>
            <w:vAlign w:val="center"/>
            <w:hideMark/>
          </w:tcPr>
          <w:p w14:paraId="16FE0A38" w14:textId="77777777" w:rsidR="00AD00F3" w:rsidRPr="00AD00F3" w:rsidRDefault="00AD00F3" w:rsidP="00AD00F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D00F3">
              <w:rPr>
                <w:rFonts w:ascii="Arial" w:hAnsi="Arial" w:cs="Arial"/>
                <w:b/>
                <w:bCs/>
                <w:color w:val="000000"/>
              </w:rPr>
              <w:t>Ursachen</w:t>
            </w:r>
          </w:p>
        </w:tc>
        <w:tc>
          <w:tcPr>
            <w:tcW w:w="3544" w:type="dxa"/>
            <w:shd w:val="clear" w:color="auto" w:fill="0098BB"/>
            <w:vAlign w:val="center"/>
            <w:hideMark/>
          </w:tcPr>
          <w:p w14:paraId="2ADACD01" w14:textId="77777777" w:rsidR="00AD00F3" w:rsidRPr="00AD00F3" w:rsidRDefault="00AD00F3" w:rsidP="00AD00F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D00F3">
              <w:rPr>
                <w:rFonts w:ascii="Arial" w:hAnsi="Arial" w:cs="Arial"/>
                <w:b/>
                <w:bCs/>
                <w:color w:val="000000"/>
              </w:rPr>
              <w:t>Maßnahmen</w:t>
            </w:r>
          </w:p>
        </w:tc>
      </w:tr>
      <w:tr w:rsidR="00AD00F3" w:rsidRPr="00AD00F3" w14:paraId="6C4FE49B" w14:textId="77777777" w:rsidTr="00AD00F3">
        <w:trPr>
          <w:trHeight w:val="397"/>
          <w:jc w:val="center"/>
        </w:trPr>
        <w:tc>
          <w:tcPr>
            <w:tcW w:w="3544" w:type="dxa"/>
            <w:vAlign w:val="center"/>
            <w:hideMark/>
          </w:tcPr>
          <w:p w14:paraId="7AD860C3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b/>
                <w:bCs/>
                <w:color w:val="000000"/>
              </w:rPr>
              <w:t xml:space="preserve">Somnolenz </w:t>
            </w:r>
            <w:r w:rsidRPr="00AD00F3">
              <w:rPr>
                <w:rFonts w:ascii="Arial" w:hAnsi="Arial" w:cs="Arial"/>
                <w:color w:val="000000"/>
              </w:rPr>
              <w:t xml:space="preserve">– Patient ist schläfrig, aber durch Ansprache </w:t>
            </w:r>
            <w:proofErr w:type="spellStart"/>
            <w:r w:rsidRPr="00AD00F3">
              <w:rPr>
                <w:rFonts w:ascii="Arial" w:hAnsi="Arial" w:cs="Arial"/>
                <w:color w:val="000000"/>
              </w:rPr>
              <w:t>weckbar</w:t>
            </w:r>
            <w:proofErr w:type="spellEnd"/>
          </w:p>
          <w:p w14:paraId="5A05209C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b/>
                <w:bCs/>
                <w:color w:val="000000"/>
              </w:rPr>
              <w:t>Sopor</w:t>
            </w:r>
            <w:r w:rsidRPr="00AD00F3">
              <w:rPr>
                <w:rFonts w:ascii="Arial" w:hAnsi="Arial" w:cs="Arial"/>
                <w:color w:val="000000"/>
              </w:rPr>
              <w:t xml:space="preserve"> – Patient ist bewusstlos, durch Ansprache nicht </w:t>
            </w:r>
            <w:proofErr w:type="spellStart"/>
            <w:r w:rsidRPr="00AD00F3">
              <w:rPr>
                <w:rFonts w:ascii="Arial" w:hAnsi="Arial" w:cs="Arial"/>
                <w:color w:val="000000"/>
              </w:rPr>
              <w:t>weckbar</w:t>
            </w:r>
            <w:proofErr w:type="spellEnd"/>
            <w:r w:rsidRPr="00AD00F3">
              <w:rPr>
                <w:rFonts w:ascii="Arial" w:hAnsi="Arial" w:cs="Arial"/>
                <w:color w:val="000000"/>
              </w:rPr>
              <w:t>, reagiert aber ungezielt auf Schmerzreize</w:t>
            </w:r>
          </w:p>
          <w:p w14:paraId="11C0DF9C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Koma – Patient ist tief bewusstlos, reagiert nicht auf Ansprache, zeigt keine Reaktion auf Schmerzreize</w:t>
            </w:r>
          </w:p>
          <w:p w14:paraId="2F4F1C78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 xml:space="preserve">(plötzliche) </w:t>
            </w:r>
            <w:r w:rsidRPr="00AD00F3">
              <w:rPr>
                <w:rFonts w:ascii="Arial" w:hAnsi="Arial" w:cs="Arial"/>
                <w:b/>
                <w:bCs/>
                <w:color w:val="000000"/>
              </w:rPr>
              <w:t>Orientierungslosigkeit</w:t>
            </w:r>
            <w:r w:rsidRPr="00AD00F3">
              <w:rPr>
                <w:rFonts w:ascii="Arial" w:hAnsi="Arial" w:cs="Arial"/>
                <w:color w:val="000000"/>
              </w:rPr>
              <w:t xml:space="preserve"> (zeitlich, örtlich, situativ und zur eigenen Person)</w:t>
            </w:r>
          </w:p>
          <w:p w14:paraId="0903F54C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b/>
                <w:bCs/>
                <w:color w:val="000000"/>
              </w:rPr>
              <w:t>fehlende Schutzreflexe</w:t>
            </w:r>
            <w:r w:rsidRPr="00AD00F3">
              <w:rPr>
                <w:rFonts w:ascii="Arial" w:hAnsi="Arial" w:cs="Arial"/>
                <w:color w:val="000000"/>
              </w:rPr>
              <w:t xml:space="preserve"> (Husten und Schlucken sind nicht möglich)</w:t>
            </w:r>
          </w:p>
        </w:tc>
        <w:tc>
          <w:tcPr>
            <w:tcW w:w="2750" w:type="dxa"/>
            <w:vAlign w:val="center"/>
          </w:tcPr>
          <w:p w14:paraId="77E625F2" w14:textId="24B83EC8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Stoffwechsel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AD00F3">
              <w:rPr>
                <w:rFonts w:ascii="Arial" w:hAnsi="Arial" w:cs="Arial"/>
                <w:color w:val="000000"/>
              </w:rPr>
              <w:t>entgleisungen</w:t>
            </w:r>
          </w:p>
          <w:p w14:paraId="534A9DBD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Vergiftungen</w:t>
            </w:r>
          </w:p>
          <w:p w14:paraId="709239FE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Schlaganfall</w:t>
            </w:r>
          </w:p>
          <w:p w14:paraId="34C7B96A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Krampfanfall</w:t>
            </w:r>
          </w:p>
          <w:p w14:paraId="6D20DFF6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Trauma</w:t>
            </w:r>
          </w:p>
          <w:p w14:paraId="213CD302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Sonnenstich</w:t>
            </w:r>
          </w:p>
          <w:p w14:paraId="3577CA45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AD00F3">
              <w:rPr>
                <w:rFonts w:ascii="Arial" w:hAnsi="Arial" w:cs="Arial"/>
                <w:color w:val="000000"/>
                <w:lang w:val="en-US"/>
              </w:rPr>
              <w:t>Flüssigkeitsverluste</w:t>
            </w:r>
            <w:proofErr w:type="spellEnd"/>
          </w:p>
          <w:p w14:paraId="4F978B0A" w14:textId="77777777" w:rsidR="00AD00F3" w:rsidRPr="00AD00F3" w:rsidRDefault="00AD00F3" w:rsidP="00AD00F3">
            <w:pPr>
              <w:numPr>
                <w:ilvl w:val="0"/>
                <w:numId w:val="47"/>
              </w:numPr>
              <w:spacing w:line="276" w:lineRule="auto"/>
              <w:ind w:left="226" w:hanging="218"/>
              <w:rPr>
                <w:rFonts w:ascii="Arial" w:hAnsi="Arial" w:cs="Arial"/>
                <w:color w:val="000000"/>
                <w:lang w:val="en-US"/>
              </w:rPr>
            </w:pPr>
            <w:r w:rsidRPr="00AD00F3">
              <w:rPr>
                <w:rFonts w:ascii="Arial" w:hAnsi="Arial" w:cs="Arial"/>
                <w:color w:val="000000"/>
                <w:lang w:val="en-US"/>
              </w:rPr>
              <w:t xml:space="preserve">Kreislauf- und </w:t>
            </w:r>
            <w:proofErr w:type="spellStart"/>
            <w:r w:rsidRPr="00AD00F3">
              <w:rPr>
                <w:rFonts w:ascii="Arial" w:hAnsi="Arial" w:cs="Arial"/>
                <w:color w:val="000000"/>
                <w:lang w:val="en-US"/>
              </w:rPr>
              <w:t>Atemstörungen</w:t>
            </w:r>
            <w:proofErr w:type="spellEnd"/>
          </w:p>
          <w:p w14:paraId="03BDCD89" w14:textId="77777777" w:rsidR="00AD00F3" w:rsidRPr="00AD00F3" w:rsidRDefault="00AD00F3" w:rsidP="00AD00F3">
            <w:pPr>
              <w:spacing w:line="276" w:lineRule="auto"/>
              <w:ind w:left="226" w:hanging="218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  <w:hideMark/>
          </w:tcPr>
          <w:p w14:paraId="2382BE83" w14:textId="77777777" w:rsidR="00AD00F3" w:rsidRPr="00AD00F3" w:rsidRDefault="00AD00F3" w:rsidP="00AD00F3">
            <w:pPr>
              <w:numPr>
                <w:ilvl w:val="0"/>
                <w:numId w:val="46"/>
              </w:numPr>
              <w:spacing w:line="276" w:lineRule="auto"/>
              <w:ind w:left="370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Drehen Sie den Patienten zügig auf den Rücken.</w:t>
            </w:r>
          </w:p>
          <w:p w14:paraId="69D374D7" w14:textId="77777777" w:rsidR="00AD00F3" w:rsidRPr="00AD00F3" w:rsidRDefault="00AD00F3" w:rsidP="00AD00F3">
            <w:pPr>
              <w:numPr>
                <w:ilvl w:val="0"/>
                <w:numId w:val="46"/>
              </w:numPr>
              <w:spacing w:line="276" w:lineRule="auto"/>
              <w:ind w:left="370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 xml:space="preserve">Öffnen Sie die Atemwege des Patienten, indem Sie den Kopf </w:t>
            </w:r>
            <w:proofErr w:type="spellStart"/>
            <w:r w:rsidRPr="00AD00F3">
              <w:rPr>
                <w:rFonts w:ascii="Arial" w:hAnsi="Arial" w:cs="Arial"/>
                <w:color w:val="000000"/>
              </w:rPr>
              <w:t>nackenwärts</w:t>
            </w:r>
            <w:proofErr w:type="spellEnd"/>
            <w:r w:rsidRPr="00AD00F3">
              <w:rPr>
                <w:rFonts w:ascii="Arial" w:hAnsi="Arial" w:cs="Arial"/>
                <w:color w:val="000000"/>
              </w:rPr>
              <w:t xml:space="preserve"> überstrecken und das Kinn anheben. Dadurch kann sich die erschlaffte Zungen-/Rachenmuskulatur anheben und blockiert nicht den Atemweg.</w:t>
            </w:r>
          </w:p>
          <w:p w14:paraId="7036405B" w14:textId="77777777" w:rsidR="00AD00F3" w:rsidRPr="00AD00F3" w:rsidRDefault="00AD00F3" w:rsidP="00AD00F3">
            <w:pPr>
              <w:numPr>
                <w:ilvl w:val="0"/>
                <w:numId w:val="46"/>
              </w:numPr>
              <w:spacing w:line="276" w:lineRule="auto"/>
              <w:ind w:left="370"/>
              <w:rPr>
                <w:rFonts w:ascii="Arial" w:hAnsi="Arial" w:cs="Arial"/>
                <w:color w:val="000000"/>
              </w:rPr>
            </w:pPr>
            <w:r w:rsidRPr="00AD00F3">
              <w:rPr>
                <w:rFonts w:ascii="Arial" w:hAnsi="Arial" w:cs="Arial"/>
                <w:color w:val="000000"/>
              </w:rPr>
              <w:t>Kontrollieren Sie die Atmung (siehe Atemnot).</w:t>
            </w:r>
          </w:p>
        </w:tc>
      </w:tr>
    </w:tbl>
    <w:p w14:paraId="1B99BE95" w14:textId="77777777" w:rsidR="00AD00F3" w:rsidRPr="003F5291" w:rsidRDefault="00AD00F3" w:rsidP="00AC6F65">
      <w:pPr>
        <w:spacing w:line="276" w:lineRule="auto"/>
        <w:rPr>
          <w:rFonts w:ascii="Arial" w:hAnsi="Arial" w:cs="Arial"/>
          <w:color w:val="000000"/>
        </w:rPr>
      </w:pPr>
    </w:p>
    <w:sectPr w:rsidR="00AD00F3" w:rsidRPr="003F5291" w:rsidSect="00165F7D">
      <w:footerReference w:type="default" r:id="rId8"/>
      <w:pgSz w:w="11906" w:h="16838"/>
      <w:pgMar w:top="1276" w:right="1417" w:bottom="1985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46E"/>
    <w:multiLevelType w:val="hybridMultilevel"/>
    <w:tmpl w:val="95709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3205F3"/>
    <w:multiLevelType w:val="hybridMultilevel"/>
    <w:tmpl w:val="ED5C8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D7AA9"/>
    <w:multiLevelType w:val="hybridMultilevel"/>
    <w:tmpl w:val="E8441AE2"/>
    <w:lvl w:ilvl="0" w:tplc="0407000F">
      <w:start w:val="1"/>
      <w:numFmt w:val="decimal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6"/>
  </w:num>
  <w:num w:numId="5" w16cid:durableId="1588537969">
    <w:abstractNumId w:val="46"/>
  </w:num>
  <w:num w:numId="6" w16cid:durableId="260920476">
    <w:abstractNumId w:val="3"/>
  </w:num>
  <w:num w:numId="7" w16cid:durableId="1182429349">
    <w:abstractNumId w:val="14"/>
  </w:num>
  <w:num w:numId="8" w16cid:durableId="1010260152">
    <w:abstractNumId w:val="33"/>
  </w:num>
  <w:num w:numId="9" w16cid:durableId="445925824">
    <w:abstractNumId w:val="24"/>
  </w:num>
  <w:num w:numId="10" w16cid:durableId="1640957786">
    <w:abstractNumId w:val="8"/>
  </w:num>
  <w:num w:numId="11" w16cid:durableId="1380325484">
    <w:abstractNumId w:val="38"/>
  </w:num>
  <w:num w:numId="12" w16cid:durableId="595942327">
    <w:abstractNumId w:val="41"/>
  </w:num>
  <w:num w:numId="13" w16cid:durableId="395322060">
    <w:abstractNumId w:val="4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0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1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2"/>
  </w:num>
  <w:num w:numId="29" w16cid:durableId="1659728008">
    <w:abstractNumId w:val="35"/>
  </w:num>
  <w:num w:numId="30" w16cid:durableId="572542196">
    <w:abstractNumId w:val="19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6"/>
  </w:num>
  <w:num w:numId="34" w16cid:durableId="328365384">
    <w:abstractNumId w:val="40"/>
  </w:num>
  <w:num w:numId="35" w16cid:durableId="677853825">
    <w:abstractNumId w:val="34"/>
  </w:num>
  <w:num w:numId="36" w16cid:durableId="1131747035">
    <w:abstractNumId w:val="21"/>
  </w:num>
  <w:num w:numId="37" w16cid:durableId="1960994142">
    <w:abstractNumId w:val="31"/>
  </w:num>
  <w:num w:numId="38" w16cid:durableId="92407900">
    <w:abstractNumId w:val="43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7"/>
  </w:num>
  <w:num w:numId="42" w16cid:durableId="383454912">
    <w:abstractNumId w:val="30"/>
  </w:num>
  <w:num w:numId="43" w16cid:durableId="820778254">
    <w:abstractNumId w:val="7"/>
  </w:num>
  <w:num w:numId="44" w16cid:durableId="1885287902">
    <w:abstractNumId w:val="32"/>
  </w:num>
  <w:num w:numId="45" w16cid:durableId="101999776">
    <w:abstractNumId w:val="13"/>
  </w:num>
  <w:num w:numId="46" w16cid:durableId="11182614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38210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65F7D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336CF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C6F65"/>
    <w:rsid w:val="00AD00F3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E63D3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C78C3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2025-10-23T17:28:00Z</dcterms:created>
  <dcterms:modified xsi:type="dcterms:W3CDTF">2025-10-23T17:28:00Z</dcterms:modified>
</cp:coreProperties>
</file>