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1651" w14:textId="77777777" w:rsidR="002A5D13" w:rsidRDefault="007A7CA7" w:rsidP="007A7CA7">
      <w:pPr>
        <w:tabs>
          <w:tab w:val="left" w:pos="5280"/>
        </w:tabs>
        <w:rPr>
          <w:b/>
          <w:noProof/>
          <w:lang w:eastAsia="de-DE"/>
        </w:rPr>
      </w:pPr>
      <w:r>
        <w:rPr>
          <w:b/>
          <w:noProof/>
          <w:lang w:eastAsia="de-DE"/>
        </w:rPr>
        <w:tab/>
      </w:r>
    </w:p>
    <w:p w14:paraId="5612D78A" w14:textId="2EAB0211" w:rsidR="002A42DE" w:rsidRDefault="007A7CA7" w:rsidP="002A42DE">
      <w:pPr>
        <w:tabs>
          <w:tab w:val="left" w:pos="1455"/>
          <w:tab w:val="left" w:pos="1702"/>
          <w:tab w:val="left" w:pos="2430"/>
          <w:tab w:val="left" w:pos="4185"/>
          <w:tab w:val="left" w:pos="6900"/>
        </w:tabs>
      </w:pPr>
      <w:r>
        <w:tab/>
      </w:r>
      <w:r w:rsidR="002162C4">
        <w:tab/>
      </w:r>
      <w:r w:rsidR="007E37F2">
        <w:tab/>
      </w:r>
    </w:p>
    <w:p w14:paraId="0D401CA0" w14:textId="77777777" w:rsidR="002A42DE" w:rsidRDefault="002A42DE" w:rsidP="002A42DE">
      <w:pPr>
        <w:rPr>
          <w:b/>
          <w:bCs/>
        </w:rPr>
      </w:pPr>
    </w:p>
    <w:tbl>
      <w:tblPr>
        <w:tblStyle w:val="Tabellenraster"/>
        <w:tblW w:w="11335" w:type="dxa"/>
        <w:jc w:val="center"/>
        <w:tblLook w:val="04A0" w:firstRow="1" w:lastRow="0" w:firstColumn="1" w:lastColumn="0" w:noHBand="0" w:noVBand="1"/>
      </w:tblPr>
      <w:tblGrid>
        <w:gridCol w:w="1980"/>
        <w:gridCol w:w="9355"/>
      </w:tblGrid>
      <w:tr w:rsidR="002A42DE" w:rsidRPr="002A42DE" w14:paraId="7880AC5C" w14:textId="77777777" w:rsidTr="002A42DE">
        <w:trPr>
          <w:jc w:val="center"/>
        </w:trPr>
        <w:tc>
          <w:tcPr>
            <w:tcW w:w="11335" w:type="dxa"/>
            <w:gridSpan w:val="2"/>
            <w:shd w:val="clear" w:color="auto" w:fill="59B7C9"/>
          </w:tcPr>
          <w:p w14:paraId="272CB0A0" w14:textId="05A60898" w:rsidR="002A42DE" w:rsidRPr="002A42DE" w:rsidRDefault="002A42DE" w:rsidP="002A42DE">
            <w:pPr>
              <w:spacing w:before="120" w:after="120"/>
              <w:rPr>
                <w:rFonts w:ascii="Arial" w:hAnsi="Arial" w:cs="Arial"/>
                <w:b/>
                <w:color w:val="FFFFFF"/>
                <w:sz w:val="28"/>
                <w:szCs w:val="28"/>
              </w:rPr>
            </w:pPr>
            <w:r>
              <w:rPr>
                <w:rFonts w:ascii="Arial" w:hAnsi="Arial" w:cs="Arial"/>
                <w:b/>
                <w:color w:val="FFFFFF"/>
                <w:sz w:val="28"/>
                <w:szCs w:val="28"/>
              </w:rPr>
              <w:t xml:space="preserve">Übersicht: </w:t>
            </w:r>
            <w:r w:rsidRPr="002A42DE">
              <w:rPr>
                <w:rFonts w:ascii="Arial" w:hAnsi="Arial" w:cs="Arial"/>
                <w:b/>
                <w:color w:val="FFFFFF"/>
                <w:sz w:val="28"/>
                <w:szCs w:val="28"/>
              </w:rPr>
              <w:t>Die Themenwoche „Zeitung“ im Überblick</w:t>
            </w:r>
          </w:p>
        </w:tc>
      </w:tr>
      <w:tr w:rsidR="002A42DE" w:rsidRPr="002A42DE" w14:paraId="222E62C3" w14:textId="77777777" w:rsidTr="002A42DE">
        <w:trPr>
          <w:jc w:val="center"/>
        </w:trPr>
        <w:tc>
          <w:tcPr>
            <w:tcW w:w="1980" w:type="dxa"/>
            <w:shd w:val="clear" w:color="auto" w:fill="FDB891"/>
          </w:tcPr>
          <w:p w14:paraId="19EAF34C" w14:textId="77777777" w:rsidR="002A42DE" w:rsidRPr="002A42DE" w:rsidRDefault="002A42DE" w:rsidP="002A42DE">
            <w:pPr>
              <w:spacing w:before="120" w:after="120"/>
              <w:ind w:left="22"/>
              <w:rPr>
                <w:rFonts w:ascii="Arial" w:hAnsi="Arial" w:cs="Arial"/>
                <w:b/>
                <w:bCs/>
                <w:color w:val="000000" w:themeColor="text1"/>
                <w:sz w:val="23"/>
                <w:szCs w:val="23"/>
              </w:rPr>
            </w:pPr>
            <w:r w:rsidRPr="002A42DE">
              <w:rPr>
                <w:rFonts w:ascii="Arial" w:hAnsi="Arial" w:cs="Arial"/>
                <w:b/>
                <w:bCs/>
                <w:color w:val="000000" w:themeColor="text1"/>
                <w:sz w:val="23"/>
                <w:szCs w:val="23"/>
              </w:rPr>
              <w:t>Tagesthema</w:t>
            </w:r>
          </w:p>
        </w:tc>
        <w:tc>
          <w:tcPr>
            <w:tcW w:w="9355" w:type="dxa"/>
            <w:shd w:val="clear" w:color="auto" w:fill="FDB891"/>
          </w:tcPr>
          <w:p w14:paraId="65845E9C" w14:textId="77777777" w:rsidR="002A42DE" w:rsidRPr="002A42DE" w:rsidRDefault="002A42DE" w:rsidP="002A42DE">
            <w:pPr>
              <w:spacing w:before="120" w:after="120"/>
              <w:ind w:left="22"/>
              <w:rPr>
                <w:rFonts w:ascii="Arial" w:hAnsi="Arial" w:cs="Arial"/>
                <w:b/>
                <w:bCs/>
                <w:color w:val="000000" w:themeColor="text1"/>
                <w:sz w:val="23"/>
                <w:szCs w:val="23"/>
              </w:rPr>
            </w:pPr>
            <w:r w:rsidRPr="002A42DE">
              <w:rPr>
                <w:rFonts w:ascii="Arial" w:hAnsi="Arial" w:cs="Arial"/>
                <w:b/>
                <w:bCs/>
                <w:color w:val="000000" w:themeColor="text1"/>
                <w:sz w:val="23"/>
                <w:szCs w:val="23"/>
              </w:rPr>
              <w:t>Umsetzung</w:t>
            </w:r>
          </w:p>
        </w:tc>
      </w:tr>
      <w:tr w:rsidR="002A42DE" w:rsidRPr="002A42DE" w14:paraId="11BF0BB8" w14:textId="77777777" w:rsidTr="002A42DE">
        <w:trPr>
          <w:jc w:val="center"/>
        </w:trPr>
        <w:tc>
          <w:tcPr>
            <w:tcW w:w="1980" w:type="dxa"/>
          </w:tcPr>
          <w:p w14:paraId="688F8F61"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Zeitung als Erinnerung – Lesestunde und Gesprächskreis</w:t>
            </w:r>
          </w:p>
          <w:p w14:paraId="667C7372" w14:textId="77777777" w:rsidR="002A42DE" w:rsidRPr="002A42DE" w:rsidRDefault="002A42DE" w:rsidP="002A42DE">
            <w:pPr>
              <w:spacing w:before="120" w:after="120"/>
              <w:ind w:left="22"/>
              <w:rPr>
                <w:rFonts w:ascii="Arial" w:hAnsi="Arial" w:cs="Arial"/>
                <w:color w:val="000000" w:themeColor="text1"/>
                <w:sz w:val="23"/>
                <w:szCs w:val="23"/>
              </w:rPr>
            </w:pPr>
          </w:p>
        </w:tc>
        <w:tc>
          <w:tcPr>
            <w:tcW w:w="9355" w:type="dxa"/>
          </w:tcPr>
          <w:p w14:paraId="4F65DC3E" w14:textId="6D92C92B"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 xml:space="preserve">Am 1. Tag starten Sie mit einer gemütlichen Lesestunde. Nutzen Sie alte Zeitungen, um vergangene Ereignisse zu besprechen und Erinnerungen zu wecken. Lesen Sie gemeinsam interessante Artikel vor und regen Sie die Teilnehmenden dazu an, ihre eigenen Geschichten und Erlebnisse aus dieser Zeit zu erzählen. Achten Sie darauf, positive Beiträge vorzulesen. Negative, traurige, angstauslösende Nachrichten sollten vermieden werden. </w:t>
            </w:r>
          </w:p>
        </w:tc>
      </w:tr>
      <w:tr w:rsidR="002A42DE" w:rsidRPr="002A42DE" w14:paraId="7FDCC8D7" w14:textId="77777777" w:rsidTr="002A42DE">
        <w:trPr>
          <w:jc w:val="center"/>
        </w:trPr>
        <w:tc>
          <w:tcPr>
            <w:tcW w:w="1980" w:type="dxa"/>
          </w:tcPr>
          <w:p w14:paraId="69315979"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Schlagzeilen erraten</w:t>
            </w:r>
          </w:p>
        </w:tc>
        <w:tc>
          <w:tcPr>
            <w:tcW w:w="9355" w:type="dxa"/>
          </w:tcPr>
          <w:p w14:paraId="254269AD"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„Schlagzeilen erraten“ ist ein unterhaltsames Quizspiel, bei dem die Spieler historische Ereignisse und berühmte Schlagzeilen miteinander verknüpfen müssen. Es fördert das Allgemeinwissen und lädt zu spannenden Diskussionen über vergangene Ereignisse ein.</w:t>
            </w:r>
          </w:p>
        </w:tc>
      </w:tr>
      <w:tr w:rsidR="002A42DE" w:rsidRPr="002A42DE" w14:paraId="18A3C0B2" w14:textId="77777777" w:rsidTr="002A42DE">
        <w:trPr>
          <w:trHeight w:val="979"/>
          <w:jc w:val="center"/>
        </w:trPr>
        <w:tc>
          <w:tcPr>
            <w:tcW w:w="1980" w:type="dxa"/>
          </w:tcPr>
          <w:p w14:paraId="4EB432FA" w14:textId="2142560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Kreatives Basteln – Zeitungscollagen und Dekoration</w:t>
            </w:r>
          </w:p>
        </w:tc>
        <w:tc>
          <w:tcPr>
            <w:tcW w:w="9355" w:type="dxa"/>
          </w:tcPr>
          <w:p w14:paraId="7214879F"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Heute wird die Zeitung zum Bastelmaterial! Lassen Sie die Bewohner eigene Collagen gestalten, egal ob thematisch (z. B. Natur, Reisen) oder frei nach Fantasie. Auch einfache Falttechniken wie Origami oder die Gestaltung von Bilderrahmen aus Zeitungspapier bieten sich an.</w:t>
            </w:r>
          </w:p>
        </w:tc>
      </w:tr>
      <w:tr w:rsidR="002A42DE" w:rsidRPr="002A42DE" w14:paraId="6AFE6665" w14:textId="77777777" w:rsidTr="002A42DE">
        <w:trPr>
          <w:jc w:val="center"/>
        </w:trPr>
        <w:tc>
          <w:tcPr>
            <w:tcW w:w="1980" w:type="dxa"/>
          </w:tcPr>
          <w:p w14:paraId="5D242FB9"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Eigene Zeitung gestalten – Schreibwerkstatt</w:t>
            </w:r>
          </w:p>
        </w:tc>
        <w:tc>
          <w:tcPr>
            <w:tcW w:w="9355" w:type="dxa"/>
          </w:tcPr>
          <w:p w14:paraId="5047BBD9"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 xml:space="preserve">Nun entsteht eine </w:t>
            </w:r>
            <w:proofErr w:type="gramStart"/>
            <w:r w:rsidRPr="002A42DE">
              <w:rPr>
                <w:rFonts w:ascii="Arial" w:hAnsi="Arial" w:cs="Arial"/>
                <w:color w:val="000000" w:themeColor="text1"/>
                <w:sz w:val="23"/>
                <w:szCs w:val="23"/>
              </w:rPr>
              <w:t>ganz besondere</w:t>
            </w:r>
            <w:proofErr w:type="gramEnd"/>
            <w:r w:rsidRPr="002A42DE">
              <w:rPr>
                <w:rFonts w:ascii="Arial" w:hAnsi="Arial" w:cs="Arial"/>
                <w:color w:val="000000" w:themeColor="text1"/>
                <w:sz w:val="23"/>
                <w:szCs w:val="23"/>
              </w:rPr>
              <w:t xml:space="preserve"> Zeitung: die einrichtungseigene! Lassen Sie die Bewohner kleine Texte schreiben, egal ob Geschichten aus dem Alltag, Gedichte oder persönliche Gedanken. Diese Beiträge können gesammelt und zu einer kleinen Ausgabe zusammengestellt werden.</w:t>
            </w:r>
          </w:p>
        </w:tc>
      </w:tr>
      <w:tr w:rsidR="002A42DE" w:rsidRPr="002A42DE" w14:paraId="6EF682DF" w14:textId="77777777" w:rsidTr="002A42DE">
        <w:trPr>
          <w:jc w:val="center"/>
        </w:trPr>
        <w:tc>
          <w:tcPr>
            <w:tcW w:w="1980" w:type="dxa"/>
          </w:tcPr>
          <w:p w14:paraId="3CAB267B"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Wie oft können Sie eine Zeitung falten?</w:t>
            </w:r>
          </w:p>
        </w:tc>
        <w:tc>
          <w:tcPr>
            <w:tcW w:w="9355" w:type="dxa"/>
          </w:tcPr>
          <w:p w14:paraId="0CF004D8"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 xml:space="preserve">Mit dieser einfachen Übung können Ihre Pflegekunden Kraft, Konzentration und Feinmotorik trainieren. Das Papierfalten ist besonders für Personen geeignet, die bereits 1. Bewegungseinschränkungen in den Fingern haben oder diese präventiv verhindern möchten. Probieren Sie das Papierfalten im Vorfeld einmal selbst aus. Die meisten Blätter lassen sich nur 7-mal falten. Dann ist die Papierstärke so stark, dass ein weiteres Falten nicht mehr möglich ist. Nach </w:t>
            </w:r>
            <w:proofErr w:type="gramStart"/>
            <w:r w:rsidRPr="002A42DE">
              <w:rPr>
                <w:rFonts w:ascii="Arial" w:hAnsi="Arial" w:cs="Arial"/>
                <w:color w:val="000000" w:themeColor="text1"/>
                <w:sz w:val="23"/>
                <w:szCs w:val="23"/>
              </w:rPr>
              <w:t>7 Mal</w:t>
            </w:r>
            <w:proofErr w:type="gramEnd"/>
            <w:r w:rsidRPr="002A42DE">
              <w:rPr>
                <w:rFonts w:ascii="Arial" w:hAnsi="Arial" w:cs="Arial"/>
                <w:color w:val="000000" w:themeColor="text1"/>
                <w:sz w:val="23"/>
                <w:szCs w:val="23"/>
              </w:rPr>
              <w:t xml:space="preserve"> falten ist die Stärke eines DIN-A4-Blatts 128-mal stärker als zuvor.</w:t>
            </w:r>
          </w:p>
        </w:tc>
      </w:tr>
      <w:tr w:rsidR="002A42DE" w:rsidRPr="002A42DE" w14:paraId="50E2F0E3" w14:textId="77777777" w:rsidTr="002A42DE">
        <w:trPr>
          <w:jc w:val="center"/>
        </w:trPr>
        <w:tc>
          <w:tcPr>
            <w:tcW w:w="1980" w:type="dxa"/>
          </w:tcPr>
          <w:p w14:paraId="02078BE4"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Trainieren Sie Kraft und Koordination mit einer alten Tageszeitung</w:t>
            </w:r>
          </w:p>
        </w:tc>
        <w:tc>
          <w:tcPr>
            <w:tcW w:w="9355" w:type="dxa"/>
          </w:tcPr>
          <w:p w14:paraId="768E6C70"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Mit diesem Angebot können Sie auf eine spielerische und kreative Art Kraft, Ausdauer und Koordination Ihrer Pflegekunden fördern. Sie brauchen nichts weiter als ein paar alte Zeitungen und schon kann es losgehen. Passende Übungen finden Sie in der Übersicht.</w:t>
            </w:r>
          </w:p>
        </w:tc>
      </w:tr>
      <w:tr w:rsidR="002A42DE" w:rsidRPr="002A42DE" w14:paraId="3A7A343D" w14:textId="77777777" w:rsidTr="002A42DE">
        <w:trPr>
          <w:jc w:val="center"/>
        </w:trPr>
        <w:tc>
          <w:tcPr>
            <w:tcW w:w="1980" w:type="dxa"/>
          </w:tcPr>
          <w:p w14:paraId="2D400A1C"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Kreativangebot mit Pappmaschee</w:t>
            </w:r>
          </w:p>
        </w:tc>
        <w:tc>
          <w:tcPr>
            <w:tcW w:w="9355" w:type="dxa"/>
          </w:tcPr>
          <w:p w14:paraId="0CD09F41"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 xml:space="preserve">Mit diesem Angebot aktivieren Sie die Sinne und fördern die Kreativität sowie das Vorstellungsvermögen Ihrer Pflegekunden und erschaffen etwas Neues, das Sie als Dekoration nutzen oder verschenken können. Zudem fördert das Basteln die Feinmotorik. </w:t>
            </w:r>
          </w:p>
        </w:tc>
      </w:tr>
      <w:tr w:rsidR="002A42DE" w:rsidRPr="002A42DE" w14:paraId="7CCFD887" w14:textId="77777777" w:rsidTr="002A42DE">
        <w:trPr>
          <w:jc w:val="center"/>
        </w:trPr>
        <w:tc>
          <w:tcPr>
            <w:tcW w:w="1980" w:type="dxa"/>
          </w:tcPr>
          <w:p w14:paraId="7D32E7C4"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Präsentation und Abschlussfest</w:t>
            </w:r>
          </w:p>
        </w:tc>
        <w:tc>
          <w:tcPr>
            <w:tcW w:w="9355" w:type="dxa"/>
          </w:tcPr>
          <w:p w14:paraId="24F241B7" w14:textId="77777777" w:rsidR="002A42DE" w:rsidRPr="002A42DE" w:rsidRDefault="002A42DE" w:rsidP="002A42DE">
            <w:pPr>
              <w:spacing w:before="120" w:after="120"/>
              <w:ind w:left="22"/>
              <w:rPr>
                <w:rFonts w:ascii="Arial" w:hAnsi="Arial" w:cs="Arial"/>
                <w:color w:val="000000" w:themeColor="text1"/>
                <w:sz w:val="23"/>
                <w:szCs w:val="23"/>
              </w:rPr>
            </w:pPr>
            <w:r w:rsidRPr="002A42DE">
              <w:rPr>
                <w:rFonts w:ascii="Arial" w:hAnsi="Arial" w:cs="Arial"/>
                <w:color w:val="000000" w:themeColor="text1"/>
                <w:sz w:val="23"/>
                <w:szCs w:val="23"/>
              </w:rPr>
              <w:t>Zum Abschluss der Themenwoche präsentieren Sie die selbst gestaltete Zeitung. Organisieren Sie eine Lesestunde, in der die erstellten Texte vorgetragen werden. Vielleicht können auch einige der gebastelten Werke ausgestellt werden. Dies bietet Raum für Anerkennung und Wertschätzung der kreativen Leistungen.</w:t>
            </w:r>
          </w:p>
        </w:tc>
      </w:tr>
    </w:tbl>
    <w:p w14:paraId="57DE9165" w14:textId="77777777" w:rsidR="002A42DE" w:rsidRDefault="002A42DE" w:rsidP="00C73E1A"/>
    <w:sectPr w:rsidR="002A42DE" w:rsidSect="00C50008">
      <w:headerReference w:type="default" r:id="rId9"/>
      <w:pgSz w:w="11906" w:h="16838" w:code="9"/>
      <w:pgMar w:top="-567"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ED83" w14:textId="77777777" w:rsidR="001F58DF" w:rsidRDefault="001F58DF" w:rsidP="002A5D13">
      <w:pPr>
        <w:spacing w:after="0" w:line="240" w:lineRule="auto"/>
      </w:pPr>
      <w:r>
        <w:separator/>
      </w:r>
    </w:p>
  </w:endnote>
  <w:endnote w:type="continuationSeparator" w:id="0">
    <w:p w14:paraId="568A8BF1" w14:textId="77777777" w:rsidR="001F58DF" w:rsidRDefault="001F58DF"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57"/>
    <w:family w:val="roman"/>
    <w:notTrueType/>
    <w:pitch w:val="variable"/>
    <w:sig w:usb0="01000001" w:usb1="00000000" w:usb2="00000000" w:usb3="00000000" w:csb0="00010000" w:csb1="00000000"/>
  </w:font>
  <w:font w:name="WenQuanYi Zen Hei Sharp">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31A1" w14:textId="77777777" w:rsidR="001F58DF" w:rsidRDefault="001F58DF" w:rsidP="002A5D13">
      <w:pPr>
        <w:spacing w:after="0" w:line="240" w:lineRule="auto"/>
      </w:pPr>
      <w:r>
        <w:separator/>
      </w:r>
    </w:p>
  </w:footnote>
  <w:footnote w:type="continuationSeparator" w:id="0">
    <w:p w14:paraId="339DE7F4" w14:textId="77777777" w:rsidR="001F58DF" w:rsidRDefault="001F58DF"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7A7CA7" w14:paraId="53DEEDC8" w14:textId="77777777" w:rsidTr="00E2613A">
      <w:tc>
        <w:tcPr>
          <w:tcW w:w="1500" w:type="pct"/>
          <w:tcBorders>
            <w:bottom w:val="single" w:sz="4" w:space="0" w:color="auto"/>
          </w:tcBorders>
          <w:shd w:val="clear" w:color="auto" w:fill="EA5905"/>
          <w:vAlign w:val="center"/>
        </w:tcPr>
        <w:p w14:paraId="3276DAAC" w14:textId="636066B5" w:rsidR="007A7CA7" w:rsidRPr="001F58DF" w:rsidRDefault="004C3C83" w:rsidP="004C3C83">
          <w:pPr>
            <w:pStyle w:val="Kopfzeile"/>
            <w:jc w:val="center"/>
            <w:rPr>
              <w:b/>
              <w:color w:val="FFFFFF"/>
            </w:rPr>
          </w:pPr>
          <w:r w:rsidRPr="001F58DF">
            <w:rPr>
              <w:b/>
              <w:color w:val="FFFFFF"/>
              <w:sz w:val="24"/>
            </w:rPr>
            <w:t xml:space="preserve">Ausgabe </w:t>
          </w:r>
          <w:r w:rsidR="00FC1FBE">
            <w:rPr>
              <w:b/>
              <w:color w:val="FFFFFF"/>
              <w:sz w:val="24"/>
            </w:rPr>
            <w:t>10</w:t>
          </w:r>
          <w:r w:rsidR="00F33CB9">
            <w:rPr>
              <w:b/>
              <w:color w:val="FFFFFF"/>
              <w:sz w:val="24"/>
            </w:rPr>
            <w:t xml:space="preserve"> </w:t>
          </w:r>
          <w:r w:rsidR="007E37F2" w:rsidRPr="001F58DF">
            <w:rPr>
              <w:b/>
              <w:color w:val="FFFFFF"/>
              <w:sz w:val="24"/>
            </w:rPr>
            <w:t>- 20</w:t>
          </w:r>
          <w:r w:rsidR="00042C55">
            <w:rPr>
              <w:b/>
              <w:color w:val="FFFFFF"/>
              <w:sz w:val="24"/>
            </w:rPr>
            <w:t>2</w:t>
          </w:r>
          <w:r w:rsidR="005D2CD9">
            <w:rPr>
              <w:b/>
              <w:color w:val="FFFFFF"/>
              <w:sz w:val="24"/>
            </w:rPr>
            <w:t>5</w:t>
          </w:r>
        </w:p>
      </w:tc>
      <w:tc>
        <w:tcPr>
          <w:tcW w:w="4000" w:type="pct"/>
          <w:tcBorders>
            <w:bottom w:val="single" w:sz="4" w:space="0" w:color="auto"/>
          </w:tcBorders>
          <w:vAlign w:val="bottom"/>
        </w:tcPr>
        <w:p w14:paraId="14AFC2BE" w14:textId="3D29367D" w:rsidR="007A7CA7" w:rsidRPr="00B7217F" w:rsidRDefault="00E2613A" w:rsidP="00E2613A">
          <w:pPr>
            <w:pStyle w:val="Kopfzeile"/>
            <w:jc w:val="center"/>
            <w:rPr>
              <w:rFonts w:ascii="Aharoni" w:hAnsi="Aharoni" w:cs="Aharoni"/>
              <w:b/>
              <w:bCs/>
              <w:color w:val="76923C"/>
              <w:sz w:val="24"/>
            </w:rPr>
          </w:pPr>
          <w:r>
            <w:rPr>
              <w:noProof/>
            </w:rPr>
            <w:drawing>
              <wp:inline distT="0" distB="0" distL="0" distR="0" wp14:anchorId="61692B62" wp14:editId="531A9093">
                <wp:extent cx="1933575" cy="563426"/>
                <wp:effectExtent l="0" t="0" r="0" b="0"/>
                <wp:docPr id="1554278511" name="Grafik 155427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229" cy="581683"/>
                        </a:xfrm>
                        <a:prstGeom prst="rect">
                          <a:avLst/>
                        </a:prstGeom>
                        <a:noFill/>
                        <a:ln>
                          <a:noFill/>
                        </a:ln>
                      </pic:spPr>
                    </pic:pic>
                  </a:graphicData>
                </a:graphic>
              </wp:inline>
            </w:drawing>
          </w:r>
        </w:p>
        <w:p w14:paraId="35CEA6BA" w14:textId="77777777" w:rsidR="007A7CA7" w:rsidRPr="007A7CA7" w:rsidRDefault="007A7CA7" w:rsidP="007A7CA7">
          <w:pPr>
            <w:pStyle w:val="Kopfzeile"/>
            <w:rPr>
              <w:color w:val="000000"/>
              <w:sz w:val="24"/>
            </w:rPr>
          </w:pPr>
          <w:r w:rsidRPr="007A7CA7">
            <w:rPr>
              <w:bCs/>
              <w:sz w:val="20"/>
            </w:rPr>
            <w:t>Praxistipps und Gestaltungsideen zur Alltagsbegleitung in der Altenhilfe</w:t>
          </w:r>
        </w:p>
      </w:tc>
    </w:tr>
  </w:tbl>
  <w:p w14:paraId="2A55050C" w14:textId="77777777" w:rsidR="007A7CA7" w:rsidRDefault="007A7CA7">
    <w:pPr>
      <w:pStyle w:val="Kopfzeile"/>
    </w:pPr>
  </w:p>
  <w:p w14:paraId="1AAF6CB6"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153AE"/>
    <w:multiLevelType w:val="hybridMultilevel"/>
    <w:tmpl w:val="3812550E"/>
    <w:lvl w:ilvl="0" w:tplc="3F7494C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5158CE"/>
    <w:multiLevelType w:val="hybridMultilevel"/>
    <w:tmpl w:val="6812E8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B651CB"/>
    <w:multiLevelType w:val="hybridMultilevel"/>
    <w:tmpl w:val="287C6D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48428659">
    <w:abstractNumId w:val="9"/>
  </w:num>
  <w:num w:numId="2" w16cid:durableId="514616287">
    <w:abstractNumId w:val="20"/>
  </w:num>
  <w:num w:numId="3" w16cid:durableId="672993835">
    <w:abstractNumId w:val="23"/>
  </w:num>
  <w:num w:numId="4" w16cid:durableId="1964917410">
    <w:abstractNumId w:val="10"/>
  </w:num>
  <w:num w:numId="5" w16cid:durableId="257754659">
    <w:abstractNumId w:val="6"/>
  </w:num>
  <w:num w:numId="6" w16cid:durableId="1922519126">
    <w:abstractNumId w:val="7"/>
  </w:num>
  <w:num w:numId="7" w16cid:durableId="423039792">
    <w:abstractNumId w:val="13"/>
  </w:num>
  <w:num w:numId="8" w16cid:durableId="1662081352">
    <w:abstractNumId w:val="12"/>
  </w:num>
  <w:num w:numId="9" w16cid:durableId="171846214">
    <w:abstractNumId w:val="8"/>
  </w:num>
  <w:num w:numId="10" w16cid:durableId="399602003">
    <w:abstractNumId w:val="5"/>
  </w:num>
  <w:num w:numId="11" w16cid:durableId="659188936">
    <w:abstractNumId w:val="21"/>
  </w:num>
  <w:num w:numId="12" w16cid:durableId="827982070">
    <w:abstractNumId w:val="15"/>
  </w:num>
  <w:num w:numId="13" w16cid:durableId="520627279">
    <w:abstractNumId w:val="16"/>
  </w:num>
  <w:num w:numId="14" w16cid:durableId="1027679413">
    <w:abstractNumId w:val="14"/>
  </w:num>
  <w:num w:numId="15" w16cid:durableId="643313190">
    <w:abstractNumId w:val="17"/>
  </w:num>
  <w:num w:numId="16" w16cid:durableId="1997032567">
    <w:abstractNumId w:val="18"/>
  </w:num>
  <w:num w:numId="17" w16cid:durableId="1256551029">
    <w:abstractNumId w:val="19"/>
  </w:num>
  <w:num w:numId="18" w16cid:durableId="2072345577">
    <w:abstractNumId w:val="4"/>
  </w:num>
  <w:num w:numId="19" w16cid:durableId="357395777">
    <w:abstractNumId w:val="3"/>
  </w:num>
  <w:num w:numId="20" w16cid:durableId="841822132">
    <w:abstractNumId w:val="2"/>
  </w:num>
  <w:num w:numId="21" w16cid:durableId="550071585">
    <w:abstractNumId w:val="1"/>
  </w:num>
  <w:num w:numId="22" w16cid:durableId="1913127014">
    <w:abstractNumId w:val="0"/>
  </w:num>
  <w:num w:numId="23" w16cid:durableId="474100711">
    <w:abstractNumId w:val="11"/>
  </w:num>
  <w:num w:numId="24" w16cid:durableId="1356734941">
    <w:abstractNumId w:val="22"/>
  </w:num>
  <w:num w:numId="25" w16cid:durableId="1608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2C55"/>
    <w:rsid w:val="00052677"/>
    <w:rsid w:val="000B50CC"/>
    <w:rsid w:val="000C6A2D"/>
    <w:rsid w:val="0012778E"/>
    <w:rsid w:val="00140117"/>
    <w:rsid w:val="00152846"/>
    <w:rsid w:val="0015409B"/>
    <w:rsid w:val="001B429B"/>
    <w:rsid w:val="001F58DF"/>
    <w:rsid w:val="002018CE"/>
    <w:rsid w:val="002028CB"/>
    <w:rsid w:val="00204F2E"/>
    <w:rsid w:val="00205D0C"/>
    <w:rsid w:val="00205D65"/>
    <w:rsid w:val="002162C4"/>
    <w:rsid w:val="002532F6"/>
    <w:rsid w:val="0027096C"/>
    <w:rsid w:val="002766CF"/>
    <w:rsid w:val="0028515F"/>
    <w:rsid w:val="0029390F"/>
    <w:rsid w:val="002A42DE"/>
    <w:rsid w:val="002A5D13"/>
    <w:rsid w:val="002B029B"/>
    <w:rsid w:val="002B4419"/>
    <w:rsid w:val="002D45E4"/>
    <w:rsid w:val="002E0A67"/>
    <w:rsid w:val="002E4378"/>
    <w:rsid w:val="00361D40"/>
    <w:rsid w:val="003676E3"/>
    <w:rsid w:val="00380EF0"/>
    <w:rsid w:val="003E3400"/>
    <w:rsid w:val="00433F51"/>
    <w:rsid w:val="004639C0"/>
    <w:rsid w:val="004955F6"/>
    <w:rsid w:val="004A47F9"/>
    <w:rsid w:val="004C2396"/>
    <w:rsid w:val="004C3C83"/>
    <w:rsid w:val="00551B88"/>
    <w:rsid w:val="005642B2"/>
    <w:rsid w:val="00587D31"/>
    <w:rsid w:val="005D2CD9"/>
    <w:rsid w:val="00614D0A"/>
    <w:rsid w:val="00624117"/>
    <w:rsid w:val="00653E72"/>
    <w:rsid w:val="00661981"/>
    <w:rsid w:val="006A5CFE"/>
    <w:rsid w:val="006E18EF"/>
    <w:rsid w:val="00707D97"/>
    <w:rsid w:val="0073768E"/>
    <w:rsid w:val="007A7CA7"/>
    <w:rsid w:val="007B0290"/>
    <w:rsid w:val="007C0AE5"/>
    <w:rsid w:val="007C7F73"/>
    <w:rsid w:val="007E1A2E"/>
    <w:rsid w:val="007E37F2"/>
    <w:rsid w:val="00841FA8"/>
    <w:rsid w:val="00852BFB"/>
    <w:rsid w:val="008633AC"/>
    <w:rsid w:val="00864BA0"/>
    <w:rsid w:val="00871FB0"/>
    <w:rsid w:val="00887070"/>
    <w:rsid w:val="008E62B1"/>
    <w:rsid w:val="00937B0B"/>
    <w:rsid w:val="009433D9"/>
    <w:rsid w:val="00983536"/>
    <w:rsid w:val="00986C94"/>
    <w:rsid w:val="009A5A09"/>
    <w:rsid w:val="009B721F"/>
    <w:rsid w:val="009C2A77"/>
    <w:rsid w:val="00A02CC6"/>
    <w:rsid w:val="00A06C64"/>
    <w:rsid w:val="00A44674"/>
    <w:rsid w:val="00A56D02"/>
    <w:rsid w:val="00A719BA"/>
    <w:rsid w:val="00AD39D1"/>
    <w:rsid w:val="00B01FFE"/>
    <w:rsid w:val="00B707AF"/>
    <w:rsid w:val="00B7217F"/>
    <w:rsid w:val="00B87D52"/>
    <w:rsid w:val="00BD71E9"/>
    <w:rsid w:val="00C310AF"/>
    <w:rsid w:val="00C50008"/>
    <w:rsid w:val="00C5329F"/>
    <w:rsid w:val="00C73E1A"/>
    <w:rsid w:val="00CC38C8"/>
    <w:rsid w:val="00DB32C7"/>
    <w:rsid w:val="00DC34B8"/>
    <w:rsid w:val="00E2265E"/>
    <w:rsid w:val="00E2613A"/>
    <w:rsid w:val="00E46571"/>
    <w:rsid w:val="00EE0E3D"/>
    <w:rsid w:val="00F20663"/>
    <w:rsid w:val="00F33CB9"/>
    <w:rsid w:val="00FA19D7"/>
    <w:rsid w:val="00FC1FBE"/>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A745CAD"/>
  <w15:chartTrackingRefBased/>
  <w15:docId w15:val="{941A7D5E-DED7-45F5-88DC-13369889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FC1F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Inhalt">
    <w:name w:val="Tabellen Inhalt"/>
    <w:basedOn w:val="Standard"/>
    <w:qFormat/>
    <w:rsid w:val="00A56D02"/>
    <w:pPr>
      <w:widowControl w:val="0"/>
      <w:suppressLineNumbers/>
      <w:spacing w:after="0" w:line="240" w:lineRule="auto"/>
    </w:pPr>
    <w:rPr>
      <w:rFonts w:ascii="Liberation Serif" w:eastAsia="WenQuanYi Zen Hei Sharp" w:hAnsi="Liberation Serif" w:cs="Lohit Devanagari"/>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09FD9-DAFB-4CEA-A125-F218E678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2598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2025-10-14T16:28:00Z</dcterms:created>
  <dcterms:modified xsi:type="dcterms:W3CDTF">2025-10-14T16:28:00Z</dcterms:modified>
</cp:coreProperties>
</file>