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4A0F35A0" w14:textId="77777777" w:rsidR="00581B4B" w:rsidRDefault="00581B4B" w:rsidP="00581B4B"/>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0"/>
      </w:tblGrid>
      <w:tr w:rsidR="00CD4F0B" w14:paraId="7409F6DA" w14:textId="77777777" w:rsidTr="00074D30">
        <w:trPr>
          <w:cantSplit/>
          <w:trHeight w:val="278"/>
          <w:jc w:val="center"/>
        </w:trPr>
        <w:tc>
          <w:tcPr>
            <w:tcW w:w="10060" w:type="dxa"/>
            <w:shd w:val="clear" w:color="auto" w:fill="0099CC"/>
            <w:hideMark/>
          </w:tcPr>
          <w:p w14:paraId="21632833" w14:textId="71D3DF60" w:rsidR="00CD4F0B" w:rsidRPr="002F7B4F" w:rsidRDefault="00074D30" w:rsidP="00B22D6E">
            <w:pPr>
              <w:spacing w:before="120" w:after="120"/>
              <w:rPr>
                <w:rFonts w:ascii="Arial" w:hAnsi="Arial" w:cs="Arial"/>
                <w:b/>
                <w:color w:val="FFFFFF"/>
                <w:sz w:val="28"/>
                <w:szCs w:val="28"/>
              </w:rPr>
            </w:pPr>
            <w:r w:rsidRPr="00074D30">
              <w:rPr>
                <w:rFonts w:ascii="Arial" w:hAnsi="Arial" w:cs="Arial"/>
                <w:b/>
                <w:color w:val="FFFFFF"/>
                <w:sz w:val="28"/>
                <w:szCs w:val="28"/>
              </w:rPr>
              <w:t xml:space="preserve">Muster-Vereinbarung </w:t>
            </w:r>
            <w:r>
              <w:rPr>
                <w:rFonts w:ascii="Arial" w:hAnsi="Arial" w:cs="Arial"/>
                <w:b/>
                <w:color w:val="FFFFFF"/>
                <w:sz w:val="28"/>
                <w:szCs w:val="28"/>
              </w:rPr>
              <w:t>ü</w:t>
            </w:r>
            <w:r w:rsidRPr="00074D30">
              <w:rPr>
                <w:rFonts w:ascii="Arial" w:hAnsi="Arial" w:cs="Arial"/>
                <w:b/>
                <w:color w:val="FFFFFF"/>
                <w:sz w:val="28"/>
                <w:szCs w:val="28"/>
              </w:rPr>
              <w:t xml:space="preserve">ber </w:t>
            </w:r>
            <w:r>
              <w:rPr>
                <w:rFonts w:ascii="Arial" w:hAnsi="Arial" w:cs="Arial"/>
                <w:b/>
                <w:color w:val="FFFFFF"/>
                <w:sz w:val="28"/>
                <w:szCs w:val="28"/>
              </w:rPr>
              <w:t>d</w:t>
            </w:r>
            <w:r w:rsidRPr="00074D30">
              <w:rPr>
                <w:rFonts w:ascii="Arial" w:hAnsi="Arial" w:cs="Arial"/>
                <w:b/>
                <w:color w:val="FFFFFF"/>
                <w:sz w:val="28"/>
                <w:szCs w:val="28"/>
              </w:rPr>
              <w:t xml:space="preserve">en </w:t>
            </w:r>
            <w:r>
              <w:rPr>
                <w:rFonts w:ascii="Arial" w:hAnsi="Arial" w:cs="Arial"/>
                <w:b/>
                <w:color w:val="FFFFFF"/>
                <w:sz w:val="28"/>
                <w:szCs w:val="28"/>
              </w:rPr>
              <w:t>f</w:t>
            </w:r>
            <w:r w:rsidRPr="00074D30">
              <w:rPr>
                <w:rFonts w:ascii="Arial" w:hAnsi="Arial" w:cs="Arial"/>
                <w:b/>
                <w:color w:val="FFFFFF"/>
                <w:sz w:val="28"/>
                <w:szCs w:val="28"/>
              </w:rPr>
              <w:t xml:space="preserve">inanziellen Spielraum </w:t>
            </w:r>
            <w:r>
              <w:rPr>
                <w:rFonts w:ascii="Arial" w:hAnsi="Arial" w:cs="Arial"/>
                <w:b/>
                <w:color w:val="FFFFFF"/>
                <w:sz w:val="28"/>
                <w:szCs w:val="28"/>
              </w:rPr>
              <w:t>d</w:t>
            </w:r>
            <w:r w:rsidRPr="00074D30">
              <w:rPr>
                <w:rFonts w:ascii="Arial" w:hAnsi="Arial" w:cs="Arial"/>
                <w:b/>
                <w:color w:val="FFFFFF"/>
                <w:sz w:val="28"/>
                <w:szCs w:val="28"/>
              </w:rPr>
              <w:t>er Pflegedienstleitung (P</w:t>
            </w:r>
            <w:r>
              <w:rPr>
                <w:rFonts w:ascii="Arial" w:hAnsi="Arial" w:cs="Arial"/>
                <w:b/>
                <w:color w:val="FFFFFF"/>
                <w:sz w:val="28"/>
                <w:szCs w:val="28"/>
              </w:rPr>
              <w:t>DL</w:t>
            </w:r>
            <w:r w:rsidRPr="00074D30">
              <w:rPr>
                <w:rFonts w:ascii="Arial" w:hAnsi="Arial" w:cs="Arial"/>
                <w:b/>
                <w:color w:val="FFFFFF"/>
                <w:sz w:val="28"/>
                <w:szCs w:val="28"/>
              </w:rPr>
              <w:t xml:space="preserve">) </w:t>
            </w:r>
          </w:p>
        </w:tc>
      </w:tr>
      <w:tr w:rsidR="00B22D6E" w:rsidRPr="00B22D6E" w14:paraId="230542FD" w14:textId="77777777" w:rsidTr="00074D30">
        <w:trPr>
          <w:jc w:val="center"/>
        </w:trPr>
        <w:tc>
          <w:tcPr>
            <w:tcW w:w="10060" w:type="dxa"/>
          </w:tcPr>
          <w:p w14:paraId="7D807A4C" w14:textId="5324002A" w:rsidR="00074D30" w:rsidRPr="00074D30" w:rsidRDefault="00074D30" w:rsidP="00074D30">
            <w:pPr>
              <w:spacing w:before="120" w:after="120"/>
              <w:rPr>
                <w:rFonts w:ascii="Arial" w:hAnsi="Arial" w:cs="Arial"/>
                <w:color w:val="000000" w:themeColor="text1"/>
                <w:sz w:val="24"/>
              </w:rPr>
            </w:pPr>
            <w:r w:rsidRPr="00074D30">
              <w:rPr>
                <w:rFonts w:ascii="Arial" w:hAnsi="Arial" w:cs="Arial"/>
                <w:color w:val="000000" w:themeColor="text1"/>
                <w:sz w:val="24"/>
              </w:rPr>
              <w:t>... zwischen (Name des Pflegedienstes), vertreten durch den Inhaber/Geschäfts</w:t>
            </w:r>
            <w:r w:rsidRPr="00074D30">
              <w:rPr>
                <w:rFonts w:ascii="Arial" w:hAnsi="Arial" w:cs="Arial"/>
                <w:color w:val="000000" w:themeColor="text1"/>
                <w:sz w:val="24"/>
              </w:rPr>
              <w:softHyphen/>
              <w:t>führer _</w:t>
            </w:r>
            <w:r>
              <w:rPr>
                <w:rFonts w:ascii="Arial" w:hAnsi="Arial" w:cs="Arial"/>
                <w:color w:val="000000" w:themeColor="text1"/>
                <w:sz w:val="24"/>
              </w:rPr>
              <w:t>_________</w:t>
            </w:r>
            <w:r w:rsidRPr="00074D30">
              <w:rPr>
                <w:rFonts w:ascii="Arial" w:hAnsi="Arial" w:cs="Arial"/>
                <w:color w:val="000000" w:themeColor="text1"/>
                <w:sz w:val="24"/>
              </w:rPr>
              <w:t xml:space="preserve">_____ (im Folgenden „Arbeitgeber“ genannt), und _________ (im Folgenden „PDL“ genannt) wird folgende Vereinbarung getroffen: </w:t>
            </w:r>
          </w:p>
          <w:p w14:paraId="44E0AF85" w14:textId="77777777" w:rsidR="00074D30" w:rsidRPr="00074D30" w:rsidRDefault="00074D30" w:rsidP="00074D30">
            <w:pPr>
              <w:spacing w:before="120" w:after="120"/>
              <w:rPr>
                <w:rFonts w:ascii="Arial" w:hAnsi="Arial" w:cs="Arial"/>
                <w:color w:val="000000" w:themeColor="text1"/>
                <w:sz w:val="24"/>
              </w:rPr>
            </w:pPr>
            <w:r w:rsidRPr="00074D30">
              <w:rPr>
                <w:rFonts w:ascii="Arial" w:hAnsi="Arial" w:cs="Arial"/>
                <w:b/>
                <w:bCs/>
                <w:color w:val="000000" w:themeColor="text1"/>
                <w:sz w:val="24"/>
              </w:rPr>
              <w:t>1. Zweck der Vereinbarung:</w:t>
            </w:r>
            <w:r w:rsidRPr="00074D30">
              <w:rPr>
                <w:rFonts w:ascii="Arial" w:hAnsi="Arial" w:cs="Arial"/>
                <w:color w:val="000000" w:themeColor="text1"/>
                <w:sz w:val="24"/>
              </w:rPr>
              <w:t xml:space="preserve"> Die PDL trägt die Verantwortung für die fachliche Leitung, Organisation und Qualitätssicherung des Pflegedienstes. Zur Erfüllung dieser Aufgaben ist es notwendig, in einem begrenzten Rahmen eigenständig Fachliteratur, Fachzeitschriften oder kleinere Arbeitsmaterialien beschaffen zu können. </w:t>
            </w:r>
          </w:p>
          <w:p w14:paraId="7ABA492B" w14:textId="77777777" w:rsidR="00074D30" w:rsidRPr="00074D30" w:rsidRDefault="00074D30" w:rsidP="00074D30">
            <w:pPr>
              <w:spacing w:before="120" w:after="120"/>
              <w:rPr>
                <w:rFonts w:ascii="Arial" w:hAnsi="Arial" w:cs="Arial"/>
                <w:color w:val="000000" w:themeColor="text1"/>
                <w:sz w:val="24"/>
              </w:rPr>
            </w:pPr>
            <w:r w:rsidRPr="00074D30">
              <w:rPr>
                <w:rFonts w:ascii="Arial" w:hAnsi="Arial" w:cs="Arial"/>
                <w:b/>
                <w:bCs/>
                <w:color w:val="000000" w:themeColor="text1"/>
                <w:sz w:val="24"/>
              </w:rPr>
              <w:t>2. Finanzrahmen:</w:t>
            </w:r>
            <w:r w:rsidRPr="00074D30">
              <w:rPr>
                <w:rFonts w:ascii="Arial" w:hAnsi="Arial" w:cs="Arial"/>
                <w:color w:val="000000" w:themeColor="text1"/>
                <w:sz w:val="24"/>
              </w:rPr>
              <w:t xml:space="preserve"> Die PDL ist berechtigt, Bestellungen im Namen des Pflegedien</w:t>
            </w:r>
            <w:r w:rsidRPr="00074D30">
              <w:rPr>
                <w:rFonts w:ascii="Arial" w:hAnsi="Arial" w:cs="Arial"/>
                <w:color w:val="000000" w:themeColor="text1"/>
                <w:sz w:val="24"/>
              </w:rPr>
              <w:softHyphen/>
              <w:t xml:space="preserve">stes vorzunehmen bis zu einem Betrag von maximal ___ € pro Bestellung und insgesamt ___ € pro Quartal/Jahr. </w:t>
            </w:r>
          </w:p>
          <w:p w14:paraId="5795FE3D" w14:textId="77777777" w:rsidR="00074D30" w:rsidRPr="00074D30" w:rsidRDefault="00074D30" w:rsidP="00074D30">
            <w:pPr>
              <w:spacing w:before="120" w:after="120"/>
              <w:rPr>
                <w:rFonts w:ascii="Arial" w:hAnsi="Arial" w:cs="Arial"/>
                <w:color w:val="000000" w:themeColor="text1"/>
                <w:sz w:val="24"/>
              </w:rPr>
            </w:pPr>
            <w:r w:rsidRPr="00074D30">
              <w:rPr>
                <w:rFonts w:ascii="Arial" w:hAnsi="Arial" w:cs="Arial"/>
                <w:b/>
                <w:bCs/>
                <w:color w:val="000000" w:themeColor="text1"/>
                <w:sz w:val="24"/>
              </w:rPr>
              <w:t>3. Abrechnung und Nachweis:</w:t>
            </w:r>
            <w:r w:rsidRPr="00074D30">
              <w:rPr>
                <w:rFonts w:ascii="Arial" w:hAnsi="Arial" w:cs="Arial"/>
                <w:color w:val="000000" w:themeColor="text1"/>
                <w:sz w:val="24"/>
              </w:rPr>
              <w:t xml:space="preserve"> Alle Ausgaben sind durch Rechnungen oder Belege zu dokumentieren. Die Belege werden der Verwaltung/dem Arbeitgeber zeitnah zur Buchhaltung vorgelegt. Probeexemplare, die kostenfrei sind, fallen nicht unter diese Regelung. </w:t>
            </w:r>
          </w:p>
          <w:p w14:paraId="304761AC" w14:textId="77777777" w:rsidR="00074D30" w:rsidRPr="00074D30" w:rsidRDefault="00074D30" w:rsidP="00074D30">
            <w:pPr>
              <w:spacing w:before="120" w:after="120"/>
              <w:rPr>
                <w:rFonts w:ascii="Arial" w:hAnsi="Arial" w:cs="Arial"/>
                <w:color w:val="000000" w:themeColor="text1"/>
                <w:sz w:val="24"/>
              </w:rPr>
            </w:pPr>
            <w:r w:rsidRPr="00074D30">
              <w:rPr>
                <w:rFonts w:ascii="Arial" w:hAnsi="Arial" w:cs="Arial"/>
                <w:b/>
                <w:bCs/>
                <w:color w:val="000000" w:themeColor="text1"/>
                <w:sz w:val="24"/>
              </w:rPr>
              <w:t>4. Genehmigungspflichtige Anschaffungen:</w:t>
            </w:r>
            <w:r w:rsidRPr="00074D30">
              <w:rPr>
                <w:rFonts w:ascii="Arial" w:hAnsi="Arial" w:cs="Arial"/>
                <w:color w:val="000000" w:themeColor="text1"/>
                <w:sz w:val="24"/>
              </w:rPr>
              <w:t xml:space="preserve"> Bestellungen, die den vereinbar</w:t>
            </w:r>
            <w:r w:rsidRPr="00074D30">
              <w:rPr>
                <w:rFonts w:ascii="Arial" w:hAnsi="Arial" w:cs="Arial"/>
                <w:color w:val="000000" w:themeColor="text1"/>
                <w:sz w:val="24"/>
              </w:rPr>
              <w:softHyphen/>
              <w:t>ten Rahmen überschreiten oder Investitionen von größerer Tragweite darstellen (z. B. Software, Geräte, Dauerschulungen), sind weiterhin vorab mit dem Arbeit</w:t>
            </w:r>
            <w:r w:rsidRPr="00074D30">
              <w:rPr>
                <w:rFonts w:ascii="Arial" w:hAnsi="Arial" w:cs="Arial"/>
                <w:color w:val="000000" w:themeColor="text1"/>
                <w:sz w:val="24"/>
              </w:rPr>
              <w:softHyphen/>
              <w:t xml:space="preserve">geber abzustimmen. </w:t>
            </w:r>
          </w:p>
          <w:p w14:paraId="3D7AD276" w14:textId="77777777" w:rsidR="00074D30" w:rsidRPr="00074D30" w:rsidRDefault="00074D30" w:rsidP="00074D30">
            <w:pPr>
              <w:spacing w:before="120" w:after="120"/>
              <w:rPr>
                <w:rFonts w:ascii="Arial" w:hAnsi="Arial" w:cs="Arial"/>
                <w:color w:val="000000" w:themeColor="text1"/>
                <w:sz w:val="24"/>
              </w:rPr>
            </w:pPr>
            <w:r w:rsidRPr="00074D30">
              <w:rPr>
                <w:rFonts w:ascii="Arial" w:hAnsi="Arial" w:cs="Arial"/>
                <w:b/>
                <w:bCs/>
                <w:color w:val="000000" w:themeColor="text1"/>
                <w:sz w:val="24"/>
              </w:rPr>
              <w:t>5. Geltungsdauer:</w:t>
            </w:r>
            <w:r w:rsidRPr="00074D30">
              <w:rPr>
                <w:rFonts w:ascii="Arial" w:hAnsi="Arial" w:cs="Arial"/>
                <w:color w:val="000000" w:themeColor="text1"/>
                <w:sz w:val="24"/>
              </w:rPr>
              <w:t xml:space="preserve"> Diese Vereinbarung tritt am ____ in Kraft und gilt bis auf Wi</w:t>
            </w:r>
            <w:r w:rsidRPr="00074D30">
              <w:rPr>
                <w:rFonts w:ascii="Arial" w:hAnsi="Arial" w:cs="Arial"/>
                <w:color w:val="000000" w:themeColor="text1"/>
                <w:sz w:val="24"/>
              </w:rPr>
              <w:softHyphen/>
              <w:t xml:space="preserve">derruf. Änderungen und Ergänzungen bedürfen der Schriftform. </w:t>
            </w:r>
          </w:p>
          <w:p w14:paraId="22EEB239" w14:textId="77777777" w:rsidR="00074D30" w:rsidRDefault="00074D30" w:rsidP="00074D30">
            <w:pPr>
              <w:spacing w:before="120" w:after="120"/>
              <w:rPr>
                <w:rFonts w:ascii="Arial" w:hAnsi="Arial" w:cs="Arial"/>
                <w:color w:val="000000" w:themeColor="text1"/>
                <w:sz w:val="24"/>
              </w:rPr>
            </w:pPr>
            <w:r w:rsidRPr="00074D30">
              <w:rPr>
                <w:rFonts w:ascii="Arial" w:hAnsi="Arial" w:cs="Arial"/>
                <w:color w:val="000000" w:themeColor="text1"/>
                <w:sz w:val="24"/>
              </w:rPr>
              <w:t xml:space="preserve">Ort, Datum: ________ </w:t>
            </w:r>
          </w:p>
          <w:p w14:paraId="1281CED2" w14:textId="77777777" w:rsidR="00074D30" w:rsidRDefault="00074D30" w:rsidP="00074D30">
            <w:pPr>
              <w:spacing w:before="120" w:after="120"/>
              <w:rPr>
                <w:rFonts w:ascii="Arial" w:hAnsi="Arial" w:cs="Arial"/>
                <w:color w:val="000000" w:themeColor="text1"/>
                <w:sz w:val="24"/>
              </w:rPr>
            </w:pPr>
            <w:r w:rsidRPr="00074D30">
              <w:rPr>
                <w:rFonts w:ascii="Arial" w:hAnsi="Arial" w:cs="Arial"/>
                <w:color w:val="000000" w:themeColor="text1"/>
                <w:sz w:val="24"/>
              </w:rPr>
              <w:t>Unterschrift Arbeitgeber: ________________</w:t>
            </w:r>
          </w:p>
          <w:p w14:paraId="7D1B7FDD" w14:textId="77C296F0" w:rsidR="00B22D6E" w:rsidRPr="00074D30" w:rsidRDefault="00074D30" w:rsidP="00074D30">
            <w:pPr>
              <w:spacing w:before="120" w:after="120"/>
              <w:rPr>
                <w:rFonts w:ascii="Arial" w:hAnsi="Arial" w:cs="Arial"/>
                <w:color w:val="000000" w:themeColor="text1"/>
                <w:sz w:val="24"/>
              </w:rPr>
            </w:pPr>
            <w:r w:rsidRPr="00074D30">
              <w:rPr>
                <w:rFonts w:ascii="Arial" w:hAnsi="Arial" w:cs="Arial"/>
                <w:color w:val="000000" w:themeColor="text1"/>
                <w:sz w:val="24"/>
              </w:rPr>
              <w:t>Unterschrift PDL: ________</w:t>
            </w:r>
          </w:p>
        </w:tc>
      </w:tr>
    </w:tbl>
    <w:p w14:paraId="04391133" w14:textId="77777777" w:rsidR="00B22D6E" w:rsidRDefault="00B22D6E" w:rsidP="00B22D6E">
      <w:pPr>
        <w:spacing w:before="120" w:after="120"/>
        <w:rPr>
          <w:rFonts w:ascii="Arial" w:hAnsi="Arial" w:cs="Arial"/>
          <w:bCs/>
          <w:color w:val="000000" w:themeColor="text1"/>
          <w:sz w:val="24"/>
          <w:szCs w:val="24"/>
        </w:rPr>
      </w:pPr>
    </w:p>
    <w:p w14:paraId="346F265D" w14:textId="77777777" w:rsidR="00074D30" w:rsidRDefault="00074D30" w:rsidP="00B22D6E">
      <w:pPr>
        <w:spacing w:before="120" w:after="120"/>
        <w:rPr>
          <w:rFonts w:ascii="Arial" w:hAnsi="Arial" w:cs="Arial"/>
          <w:bCs/>
          <w:color w:val="000000" w:themeColor="text1"/>
          <w:sz w:val="24"/>
          <w:szCs w:val="24"/>
        </w:rPr>
      </w:pPr>
    </w:p>
    <w:sectPr w:rsidR="00074D30"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F73E" w14:textId="77777777" w:rsidR="001C6FEE" w:rsidRDefault="001C6FEE" w:rsidP="002A5D13">
      <w:pPr>
        <w:spacing w:after="0" w:line="240" w:lineRule="auto"/>
      </w:pPr>
      <w:r>
        <w:separator/>
      </w:r>
    </w:p>
  </w:endnote>
  <w:endnote w:type="continuationSeparator" w:id="0">
    <w:p w14:paraId="79F00EF2" w14:textId="77777777" w:rsidR="001C6FEE" w:rsidRDefault="001C6FEE"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3519" w14:textId="77777777" w:rsidR="001C6FEE" w:rsidRDefault="001C6FEE" w:rsidP="002A5D13">
      <w:pPr>
        <w:spacing w:after="0" w:line="240" w:lineRule="auto"/>
      </w:pPr>
      <w:r>
        <w:separator/>
      </w:r>
    </w:p>
  </w:footnote>
  <w:footnote w:type="continuationSeparator" w:id="0">
    <w:p w14:paraId="2D1E4AFD" w14:textId="77777777" w:rsidR="001C6FEE" w:rsidRDefault="001C6FEE"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83093AD" w:rsidR="007A7CA7" w:rsidRPr="00E74AD6" w:rsidRDefault="00D97E25" w:rsidP="00D97E25">
          <w:pPr>
            <w:pStyle w:val="Kopfzeile"/>
            <w:jc w:val="center"/>
            <w:rPr>
              <w:b/>
              <w:color w:val="DAEEF3"/>
            </w:rPr>
          </w:pPr>
          <w:r>
            <w:rPr>
              <w:b/>
              <w:color w:val="DAEEF3"/>
              <w:sz w:val="24"/>
            </w:rPr>
            <w:t xml:space="preserve">Ausgabe </w:t>
          </w:r>
          <w:r w:rsidR="00B67280">
            <w:rPr>
              <w:b/>
              <w:color w:val="DAEEF3"/>
              <w:sz w:val="24"/>
            </w:rPr>
            <w:t>2</w:t>
          </w:r>
          <w:r w:rsidR="00A14F77">
            <w:rPr>
              <w:b/>
              <w:color w:val="DAEEF3"/>
              <w:sz w:val="24"/>
            </w:rPr>
            <w:t>3</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981F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BA48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FB23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61EA4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5A184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6E29FC"/>
    <w:multiLevelType w:val="hybridMultilevel"/>
    <w:tmpl w:val="C608A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8ECE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0"/>
  </w:num>
  <w:num w:numId="2" w16cid:durableId="1523666159">
    <w:abstractNumId w:val="30"/>
  </w:num>
  <w:num w:numId="3" w16cid:durableId="1865754299">
    <w:abstractNumId w:val="36"/>
  </w:num>
  <w:num w:numId="4" w16cid:durableId="818304963">
    <w:abstractNumId w:val="21"/>
  </w:num>
  <w:num w:numId="5" w16cid:durableId="909541012">
    <w:abstractNumId w:val="13"/>
  </w:num>
  <w:num w:numId="6" w16cid:durableId="1327440480">
    <w:abstractNumId w:val="18"/>
  </w:num>
  <w:num w:numId="7" w16cid:durableId="1965695332">
    <w:abstractNumId w:val="23"/>
  </w:num>
  <w:num w:numId="8" w16cid:durableId="1631742190">
    <w:abstractNumId w:val="22"/>
  </w:num>
  <w:num w:numId="9" w16cid:durableId="507452013">
    <w:abstractNumId w:val="19"/>
  </w:num>
  <w:num w:numId="10" w16cid:durableId="1380588834">
    <w:abstractNumId w:val="8"/>
  </w:num>
  <w:num w:numId="11" w16cid:durableId="905796348">
    <w:abstractNumId w:val="31"/>
  </w:num>
  <w:num w:numId="12" w16cid:durableId="561402115">
    <w:abstractNumId w:val="25"/>
  </w:num>
  <w:num w:numId="13" w16cid:durableId="2137408609">
    <w:abstractNumId w:val="26"/>
  </w:num>
  <w:num w:numId="14" w16cid:durableId="1825924056">
    <w:abstractNumId w:val="24"/>
  </w:num>
  <w:num w:numId="15" w16cid:durableId="1575043430">
    <w:abstractNumId w:val="27"/>
  </w:num>
  <w:num w:numId="16" w16cid:durableId="260797494">
    <w:abstractNumId w:val="28"/>
  </w:num>
  <w:num w:numId="17" w16cid:durableId="1416823773">
    <w:abstractNumId w:val="29"/>
  </w:num>
  <w:num w:numId="18" w16cid:durableId="870455365">
    <w:abstractNumId w:val="7"/>
  </w:num>
  <w:num w:numId="19" w16cid:durableId="352223203">
    <w:abstractNumId w:val="6"/>
  </w:num>
  <w:num w:numId="20" w16cid:durableId="859202725">
    <w:abstractNumId w:val="5"/>
  </w:num>
  <w:num w:numId="21" w16cid:durableId="767504800">
    <w:abstractNumId w:val="4"/>
  </w:num>
  <w:num w:numId="22" w16cid:durableId="1270619908">
    <w:abstractNumId w:val="3"/>
  </w:num>
  <w:num w:numId="23" w16cid:durableId="1497067334">
    <w:abstractNumId w:val="14"/>
  </w:num>
  <w:num w:numId="24" w16cid:durableId="756941337">
    <w:abstractNumId w:val="11"/>
  </w:num>
  <w:num w:numId="25" w16cid:durableId="1145244037">
    <w:abstractNumId w:val="12"/>
  </w:num>
  <w:num w:numId="26" w16cid:durableId="1266232381">
    <w:abstractNumId w:val="33"/>
  </w:num>
  <w:num w:numId="27" w16cid:durableId="379787300">
    <w:abstractNumId w:val="35"/>
  </w:num>
  <w:num w:numId="28" w16cid:durableId="424151893">
    <w:abstractNumId w:val="37"/>
  </w:num>
  <w:num w:numId="29" w16cid:durableId="107509980">
    <w:abstractNumId w:val="34"/>
  </w:num>
  <w:num w:numId="30" w16cid:durableId="223221979">
    <w:abstractNumId w:val="16"/>
  </w:num>
  <w:num w:numId="31" w16cid:durableId="817040694">
    <w:abstractNumId w:val="17"/>
  </w:num>
  <w:num w:numId="32" w16cid:durableId="1048191396">
    <w:abstractNumId w:val="2"/>
  </w:num>
  <w:num w:numId="33" w16cid:durableId="1413236229">
    <w:abstractNumId w:val="9"/>
  </w:num>
  <w:num w:numId="34" w16cid:durableId="1810779285">
    <w:abstractNumId w:val="32"/>
  </w:num>
  <w:num w:numId="35" w16cid:durableId="767427098">
    <w:abstractNumId w:val="1"/>
  </w:num>
  <w:num w:numId="36" w16cid:durableId="1181044485">
    <w:abstractNumId w:val="10"/>
  </w:num>
  <w:num w:numId="37" w16cid:durableId="647053465">
    <w:abstractNumId w:val="0"/>
  </w:num>
  <w:num w:numId="38" w16cid:durableId="680544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74D30"/>
    <w:rsid w:val="000A7188"/>
    <w:rsid w:val="000B50CC"/>
    <w:rsid w:val="000C66D4"/>
    <w:rsid w:val="000C6A2D"/>
    <w:rsid w:val="0015409B"/>
    <w:rsid w:val="001B429B"/>
    <w:rsid w:val="001C6FEE"/>
    <w:rsid w:val="001E33AA"/>
    <w:rsid w:val="00205D0C"/>
    <w:rsid w:val="00217E03"/>
    <w:rsid w:val="00243397"/>
    <w:rsid w:val="0027096C"/>
    <w:rsid w:val="002766CF"/>
    <w:rsid w:val="0028515F"/>
    <w:rsid w:val="002A5D13"/>
    <w:rsid w:val="002B029B"/>
    <w:rsid w:val="002B4419"/>
    <w:rsid w:val="002D45E4"/>
    <w:rsid w:val="002E4378"/>
    <w:rsid w:val="002E54C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A6365"/>
    <w:rsid w:val="009B1216"/>
    <w:rsid w:val="009B721F"/>
    <w:rsid w:val="009E6591"/>
    <w:rsid w:val="009F64ED"/>
    <w:rsid w:val="00A06C64"/>
    <w:rsid w:val="00A14F77"/>
    <w:rsid w:val="00A42A0D"/>
    <w:rsid w:val="00AD39D1"/>
    <w:rsid w:val="00AF17D9"/>
    <w:rsid w:val="00B01FFE"/>
    <w:rsid w:val="00B16885"/>
    <w:rsid w:val="00B22D6E"/>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A7645"/>
    <w:rsid w:val="00DB32C7"/>
    <w:rsid w:val="00DD233A"/>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2025-10-15T07:56:00Z</dcterms:created>
  <dcterms:modified xsi:type="dcterms:W3CDTF">2025-10-15T07:56:00Z</dcterms:modified>
</cp:coreProperties>
</file>