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160AC940">
                <wp:simplePos x="0" y="0"/>
                <wp:positionH relativeFrom="column">
                  <wp:posOffset>4853305</wp:posOffset>
                </wp:positionH>
                <wp:positionV relativeFrom="paragraph">
                  <wp:posOffset>1176655</wp:posOffset>
                </wp:positionV>
                <wp:extent cx="1685925" cy="457200"/>
                <wp:effectExtent l="0" t="0" r="28575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5C22C958" w:rsidR="0075023C" w:rsidRPr="0075023C" w:rsidRDefault="00B1194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Sondera</w:t>
                            </w:r>
                            <w:r w:rsidR="002A072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0C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2.65pt;width:132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" fillcolor="#f1a983 [1941]" strokecolor="#f6c5ac [1301]" strokeweight=".5pt">
                <v:textbox>
                  <w:txbxContent>
                    <w:p w14:paraId="3BDBDBA4" w14:textId="5C22C958" w:rsidR="0075023C" w:rsidRPr="0075023C" w:rsidRDefault="00B1194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Sondera</w:t>
                      </w:r>
                      <w:r w:rsidR="002A072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0C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964"/>
        <w:gridCol w:w="6670"/>
      </w:tblGrid>
      <w:tr w:rsidR="00C01BD1" w14:paraId="037B22FE" w14:textId="1103C39F" w:rsidTr="00693676">
        <w:trPr>
          <w:trHeight w:val="374"/>
        </w:trPr>
        <w:tc>
          <w:tcPr>
            <w:tcW w:w="9634" w:type="dxa"/>
            <w:gridSpan w:val="2"/>
            <w:shd w:val="clear" w:color="auto" w:fill="F1A983" w:themeFill="accent2" w:themeFillTint="99"/>
          </w:tcPr>
          <w:p w14:paraId="293893AE" w14:textId="77777777" w:rsidR="00EF3714" w:rsidRPr="00EF3714" w:rsidRDefault="00C01BD1" w:rsidP="00EF3714">
            <w:pPr>
              <w:jc w:val="center"/>
              <w:rPr>
                <w:b/>
                <w:bCs/>
                <w:sz w:val="32"/>
                <w:szCs w:val="32"/>
              </w:rPr>
            </w:pPr>
            <w:r w:rsidRPr="001B50A6">
              <w:rPr>
                <w:b/>
                <w:bCs/>
                <w:sz w:val="32"/>
                <w:szCs w:val="32"/>
              </w:rPr>
              <w:t xml:space="preserve">ÜBERSICHT: </w:t>
            </w:r>
            <w:r w:rsidR="00EF3714" w:rsidRPr="00EF3714">
              <w:rPr>
                <w:b/>
                <w:bCs/>
                <w:sz w:val="32"/>
                <w:szCs w:val="32"/>
              </w:rPr>
              <w:t>Die 6 Schritte der STI-Methode – praxisnah</w:t>
            </w:r>
          </w:p>
          <w:p w14:paraId="58746D99" w14:textId="7A863C4B" w:rsidR="00C01BD1" w:rsidRPr="001B50A6" w:rsidRDefault="00EF3714" w:rsidP="00EF3714">
            <w:pPr>
              <w:jc w:val="center"/>
              <w:rPr>
                <w:b/>
                <w:bCs/>
                <w:sz w:val="32"/>
                <w:szCs w:val="32"/>
              </w:rPr>
            </w:pPr>
            <w:r w:rsidRPr="00EF3714">
              <w:rPr>
                <w:b/>
                <w:bCs/>
                <w:sz w:val="32"/>
                <w:szCs w:val="32"/>
              </w:rPr>
              <w:t>und handlungsorientiert</w:t>
            </w:r>
          </w:p>
        </w:tc>
      </w:tr>
      <w:tr w:rsidR="00693676" w14:paraId="1FD39C61" w14:textId="77DB1132" w:rsidTr="00693676">
        <w:trPr>
          <w:trHeight w:val="623"/>
        </w:trPr>
        <w:tc>
          <w:tcPr>
            <w:tcW w:w="2964" w:type="dxa"/>
            <w:shd w:val="clear" w:color="auto" w:fill="FAE2D5"/>
          </w:tcPr>
          <w:p w14:paraId="4F76E8F3" w14:textId="476B041A" w:rsidR="00693676" w:rsidRPr="006512DE" w:rsidRDefault="00EF3714" w:rsidP="00743086">
            <w:r w:rsidRPr="00EF3714">
              <w:rPr>
                <w:b/>
                <w:bCs/>
              </w:rPr>
              <w:t>6 Schritte der STI</w:t>
            </w:r>
          </w:p>
        </w:tc>
        <w:tc>
          <w:tcPr>
            <w:tcW w:w="6670" w:type="dxa"/>
            <w:shd w:val="clear" w:color="auto" w:fill="FAE2D5"/>
          </w:tcPr>
          <w:p w14:paraId="1E813422" w14:textId="2EEF827D" w:rsidR="00693676" w:rsidRPr="00790409" w:rsidRDefault="00EF3714" w:rsidP="00D00EA4">
            <w:r w:rsidRPr="00EF3714">
              <w:rPr>
                <w:b/>
                <w:bCs/>
              </w:rPr>
              <w:t>Maßnahmen (Beispiele)</w:t>
            </w:r>
          </w:p>
        </w:tc>
      </w:tr>
      <w:tr w:rsidR="00693676" w14:paraId="35A7FF7A" w14:textId="0A2F1EF6" w:rsidTr="00693676">
        <w:trPr>
          <w:trHeight w:val="2342"/>
        </w:trPr>
        <w:tc>
          <w:tcPr>
            <w:tcW w:w="2964" w:type="dxa"/>
          </w:tcPr>
          <w:p w14:paraId="71028D0E" w14:textId="77777777" w:rsidR="00BB7034" w:rsidRPr="00BB7034" w:rsidRDefault="00BB7034" w:rsidP="00BB7034">
            <w:r w:rsidRPr="00BB7034">
              <w:t>1. Schritt: Erfassung der</w:t>
            </w:r>
          </w:p>
          <w:p w14:paraId="75F4740A" w14:textId="09EA567D" w:rsidR="00693676" w:rsidRPr="00945C75" w:rsidRDefault="00BB7034" w:rsidP="00BB7034">
            <w:r w:rsidRPr="001B3A00">
              <w:t>körperlichen Bedürfnisse</w:t>
            </w:r>
          </w:p>
        </w:tc>
        <w:tc>
          <w:tcPr>
            <w:tcW w:w="6670" w:type="dxa"/>
          </w:tcPr>
          <w:p w14:paraId="2E3C9174" w14:textId="77777777" w:rsidR="008D465D" w:rsidRPr="008D465D" w:rsidRDefault="008D465D" w:rsidP="008D465D">
            <w:r w:rsidRPr="008D465D">
              <w:rPr>
                <w:rFonts w:ascii="Cambria Math" w:hAnsi="Cambria Math" w:cs="Cambria Math"/>
              </w:rPr>
              <w:t>▶</w:t>
            </w:r>
            <w:r w:rsidRPr="008D465D">
              <w:t xml:space="preserve"> Erfassung von somatischen Körperwerten, z. B. Blutdruck,</w:t>
            </w:r>
          </w:p>
          <w:p w14:paraId="64A4D81E" w14:textId="77777777" w:rsidR="008D465D" w:rsidRPr="008D465D" w:rsidRDefault="008D465D" w:rsidP="008D465D">
            <w:r w:rsidRPr="008D465D">
              <w:t>Blutzucker, Blut im Urin</w:t>
            </w:r>
          </w:p>
          <w:p w14:paraId="2303F3F5" w14:textId="77777777" w:rsidR="008D465D" w:rsidRPr="008D465D" w:rsidRDefault="008D465D" w:rsidP="008D465D">
            <w:r w:rsidRPr="008D465D">
              <w:rPr>
                <w:rFonts w:ascii="Cambria Math" w:hAnsi="Cambria Math" w:cs="Cambria Math"/>
              </w:rPr>
              <w:t>▶</w:t>
            </w:r>
            <w:r w:rsidRPr="008D465D">
              <w:t xml:space="preserve"> Blutentnahme durch den Hausarzt, um Auffälligkeiten</w:t>
            </w:r>
          </w:p>
          <w:p w14:paraId="69B2B78C" w14:textId="77777777" w:rsidR="008D465D" w:rsidRPr="008D465D" w:rsidRDefault="008D465D" w:rsidP="008D465D">
            <w:r w:rsidRPr="008D465D">
              <w:t>zu entdecken, z. B. Erhöhung der Kreatininwerte (Niereneinschränkungen)</w:t>
            </w:r>
          </w:p>
          <w:p w14:paraId="083862E2" w14:textId="77777777" w:rsidR="008D465D" w:rsidRPr="008D465D" w:rsidRDefault="008D465D" w:rsidP="008D465D">
            <w:r w:rsidRPr="008D465D">
              <w:t>erheben</w:t>
            </w:r>
          </w:p>
          <w:p w14:paraId="76363697" w14:textId="77777777" w:rsidR="008D465D" w:rsidRPr="008D465D" w:rsidRDefault="008D465D" w:rsidP="008D465D">
            <w:r w:rsidRPr="008D465D">
              <w:rPr>
                <w:rFonts w:ascii="Cambria Math" w:hAnsi="Cambria Math" w:cs="Cambria Math"/>
              </w:rPr>
              <w:t>▶</w:t>
            </w:r>
            <w:r w:rsidRPr="008D465D">
              <w:t xml:space="preserve"> Medikamente prüfen, gibt es z. B. Nebenwirkungen oder</w:t>
            </w:r>
          </w:p>
          <w:p w14:paraId="18D92B6E" w14:textId="77777777" w:rsidR="008D465D" w:rsidRPr="008D465D" w:rsidRDefault="008D465D" w:rsidP="008D465D">
            <w:r w:rsidRPr="008D465D">
              <w:t>Wechselwirkungen?</w:t>
            </w:r>
          </w:p>
          <w:p w14:paraId="5E63D614" w14:textId="77777777" w:rsidR="008D465D" w:rsidRPr="008D465D" w:rsidRDefault="008D465D" w:rsidP="008D465D">
            <w:r w:rsidRPr="008D465D">
              <w:rPr>
                <w:rFonts w:ascii="Cambria Math" w:hAnsi="Cambria Math" w:cs="Cambria Math"/>
              </w:rPr>
              <w:t>▶</w:t>
            </w:r>
            <w:r w:rsidRPr="008D465D">
              <w:t xml:space="preserve"> Prüfen, ob bekannte Krankheiten schlechter geworden</w:t>
            </w:r>
          </w:p>
          <w:p w14:paraId="473883A9" w14:textId="41792E8F" w:rsidR="008D465D" w:rsidRPr="008D465D" w:rsidRDefault="008D465D" w:rsidP="008D465D">
            <w:r w:rsidRPr="008D465D">
              <w:t>oder neue Erkrankungen, z. B. ein Harnwegsinfekt, hinzugekommen</w:t>
            </w:r>
            <w:r>
              <w:t xml:space="preserve"> </w:t>
            </w:r>
            <w:r w:rsidRPr="008D465D">
              <w:t>sind.</w:t>
            </w:r>
          </w:p>
          <w:p w14:paraId="5E1FB878" w14:textId="77777777" w:rsidR="008D465D" w:rsidRPr="008D465D" w:rsidRDefault="008D465D" w:rsidP="008D465D">
            <w:r w:rsidRPr="008D465D">
              <w:rPr>
                <w:rFonts w:ascii="Cambria Math" w:hAnsi="Cambria Math" w:cs="Cambria Math"/>
              </w:rPr>
              <w:t>▶</w:t>
            </w:r>
            <w:r w:rsidRPr="008D465D">
              <w:t xml:space="preserve"> Schmerzbeobachtung, um festzustellen, ob Schmerzen</w:t>
            </w:r>
          </w:p>
          <w:p w14:paraId="01F4B7C7" w14:textId="77777777" w:rsidR="008D465D" w:rsidRPr="008D465D" w:rsidRDefault="008D465D" w:rsidP="008D465D">
            <w:r w:rsidRPr="008D465D">
              <w:t>vorhanden sein könnten.</w:t>
            </w:r>
          </w:p>
          <w:p w14:paraId="05C1C0F2" w14:textId="3FA8711E" w:rsidR="008D465D" w:rsidRPr="008D465D" w:rsidRDefault="008D465D" w:rsidP="008D465D">
            <w:r w:rsidRPr="008D465D">
              <w:rPr>
                <w:rFonts w:ascii="Cambria Math" w:hAnsi="Cambria Math" w:cs="Cambria Math"/>
              </w:rPr>
              <w:t>▶</w:t>
            </w:r>
            <w:r w:rsidRPr="008D465D">
              <w:t xml:space="preserve"> Gibt es Grundbedürfnisse, die das Verhalten auslösen,</w:t>
            </w:r>
            <w:r>
              <w:t xml:space="preserve"> </w:t>
            </w:r>
            <w:r w:rsidRPr="008D465D">
              <w:t>z. B. Hunger, Durst, Müdigkeit?</w:t>
            </w:r>
          </w:p>
          <w:p w14:paraId="7513A9C0" w14:textId="77777777" w:rsidR="008D465D" w:rsidRPr="008D465D" w:rsidRDefault="008D465D" w:rsidP="008D465D">
            <w:r w:rsidRPr="008D465D">
              <w:rPr>
                <w:rFonts w:ascii="Cambria Math" w:hAnsi="Cambria Math" w:cs="Cambria Math"/>
              </w:rPr>
              <w:t>▶</w:t>
            </w:r>
            <w:r w:rsidRPr="008D465D">
              <w:t xml:space="preserve"> Hat sich das Hör- oder Sehvermögen geändert?</w:t>
            </w:r>
          </w:p>
          <w:p w14:paraId="0E64208A" w14:textId="77777777" w:rsidR="008D465D" w:rsidRPr="008D465D" w:rsidRDefault="008D465D" w:rsidP="008D465D">
            <w:r w:rsidRPr="008D465D">
              <w:rPr>
                <w:rFonts w:ascii="Cambria Math" w:hAnsi="Cambria Math" w:cs="Cambria Math"/>
              </w:rPr>
              <w:t>▶</w:t>
            </w:r>
            <w:r w:rsidRPr="008D465D">
              <w:t xml:space="preserve"> Sind Hilfsmittel (Brille, Hörgerät) korrekt angelegt?</w:t>
            </w:r>
          </w:p>
          <w:p w14:paraId="3241164A" w14:textId="77777777" w:rsidR="008D465D" w:rsidRPr="008D465D" w:rsidRDefault="008D465D" w:rsidP="008D465D">
            <w:r w:rsidRPr="008D465D">
              <w:rPr>
                <w:rFonts w:ascii="Cambria Math" w:hAnsi="Cambria Math" w:cs="Cambria Math"/>
              </w:rPr>
              <w:t>▶</w:t>
            </w:r>
            <w:r w:rsidRPr="008D465D">
              <w:t xml:space="preserve"> Könnten Juckreiz, Schwindel, Allergien, Unverträglichkeiten</w:t>
            </w:r>
          </w:p>
          <w:p w14:paraId="0600EBA7" w14:textId="77777777" w:rsidR="008D465D" w:rsidRPr="008D465D" w:rsidRDefault="008D465D" w:rsidP="008D465D">
            <w:r w:rsidRPr="008D465D">
              <w:t>(z. B. Laktoseintoleranz), Übelkeit vorliegen?</w:t>
            </w:r>
          </w:p>
          <w:p w14:paraId="6C5D262E" w14:textId="77777777" w:rsidR="008D465D" w:rsidRPr="008D465D" w:rsidRDefault="008D465D" w:rsidP="008D465D">
            <w:r w:rsidRPr="008D465D">
              <w:rPr>
                <w:rFonts w:ascii="Cambria Math" w:hAnsi="Cambria Math" w:cs="Cambria Math"/>
              </w:rPr>
              <w:t>▶</w:t>
            </w:r>
            <w:r w:rsidRPr="008D465D">
              <w:t xml:space="preserve"> Wie sind die Stoffwechselvorgänge, gibt es z. B. Verstopfung</w:t>
            </w:r>
          </w:p>
          <w:p w14:paraId="3E148E68" w14:textId="4C8E9B9C" w:rsidR="00693676" w:rsidRPr="00945C75" w:rsidRDefault="008D465D" w:rsidP="008D465D">
            <w:r w:rsidRPr="008D465D">
              <w:t>oder Durchfall?</w:t>
            </w:r>
          </w:p>
        </w:tc>
      </w:tr>
      <w:tr w:rsidR="00693676" w14:paraId="2F8200AE" w14:textId="3D599038" w:rsidTr="00920467">
        <w:trPr>
          <w:trHeight w:val="1009"/>
        </w:trPr>
        <w:tc>
          <w:tcPr>
            <w:tcW w:w="2964" w:type="dxa"/>
            <w:shd w:val="clear" w:color="auto" w:fill="FFFFFF" w:themeFill="background1"/>
          </w:tcPr>
          <w:p w14:paraId="0546A879" w14:textId="77777777" w:rsidR="00D51F42" w:rsidRPr="00D51F42" w:rsidRDefault="00D51F42" w:rsidP="00D51F42">
            <w:r w:rsidRPr="00D51F42">
              <w:t>2. Schritt: Erfassung der</w:t>
            </w:r>
          </w:p>
          <w:p w14:paraId="4E1EB597" w14:textId="02B9EE5F" w:rsidR="00693676" w:rsidRPr="009C4528" w:rsidRDefault="00D51F42" w:rsidP="00D51F42">
            <w:r w:rsidRPr="00D51F42">
              <w:t>psychosozialen Bedürfnisse</w:t>
            </w:r>
          </w:p>
        </w:tc>
        <w:tc>
          <w:tcPr>
            <w:tcW w:w="6670" w:type="dxa"/>
            <w:shd w:val="clear" w:color="auto" w:fill="FFFFFF" w:themeFill="background1"/>
          </w:tcPr>
          <w:p w14:paraId="6EEA4D84" w14:textId="77777777" w:rsidR="00D51F42" w:rsidRPr="00D51F42" w:rsidRDefault="00D51F42" w:rsidP="00D51F42">
            <w:r w:rsidRPr="00D51F42">
              <w:t>Prüfen der Umgebungsfaktoren (z. B. Reizüberflutung oder</w:t>
            </w:r>
          </w:p>
          <w:p w14:paraId="2DACB65E" w14:textId="77777777" w:rsidR="00D51F42" w:rsidRPr="00D51F42" w:rsidRDefault="00D51F42" w:rsidP="00D51F42">
            <w:r w:rsidRPr="00D51F42">
              <w:t>ein Mangel an Wahrnehmungsangeboten). Prüfen, ob z. B.</w:t>
            </w:r>
          </w:p>
          <w:p w14:paraId="55DCFFE6" w14:textId="77777777" w:rsidR="00D51F42" w:rsidRPr="00D51F42" w:rsidRDefault="00D51F42" w:rsidP="00D51F42">
            <w:r w:rsidRPr="00D51F42">
              <w:rPr>
                <w:rFonts w:ascii="Cambria Math" w:hAnsi="Cambria Math" w:cs="Cambria Math"/>
              </w:rPr>
              <w:t>▶</w:t>
            </w:r>
            <w:r w:rsidRPr="00D51F42">
              <w:t xml:space="preserve"> ein Mangel an Zuwendung vorliegt,</w:t>
            </w:r>
          </w:p>
          <w:p w14:paraId="1A520CE6" w14:textId="77777777" w:rsidR="00D51F42" w:rsidRPr="00D51F42" w:rsidRDefault="00D51F42" w:rsidP="00D51F42">
            <w:r w:rsidRPr="00D51F42">
              <w:rPr>
                <w:rFonts w:ascii="Cambria Math" w:hAnsi="Cambria Math" w:cs="Cambria Math"/>
              </w:rPr>
              <w:t>▶</w:t>
            </w:r>
            <w:r w:rsidRPr="00D51F42">
              <w:t xml:space="preserve"> ein Bedürfnis nach Ruhe vorhanden ist,</w:t>
            </w:r>
          </w:p>
          <w:p w14:paraId="58C58E13" w14:textId="77777777" w:rsidR="00D51F42" w:rsidRPr="00D51F42" w:rsidRDefault="00D51F42" w:rsidP="00D51F42">
            <w:r w:rsidRPr="00D51F42">
              <w:rPr>
                <w:rFonts w:ascii="Cambria Math" w:hAnsi="Cambria Math" w:cs="Cambria Math"/>
              </w:rPr>
              <w:t>▶</w:t>
            </w:r>
            <w:r w:rsidRPr="00D51F42">
              <w:t xml:space="preserve"> biografische Informationen Hinweise auf das Verhalten</w:t>
            </w:r>
          </w:p>
          <w:p w14:paraId="2DE8436C" w14:textId="77777777" w:rsidR="00D51F42" w:rsidRPr="00D51F42" w:rsidRDefault="00D51F42" w:rsidP="00D51F42">
            <w:r w:rsidRPr="00D51F42">
              <w:t>geben können.</w:t>
            </w:r>
          </w:p>
          <w:p w14:paraId="426F5BE1" w14:textId="77777777" w:rsidR="00D51F42" w:rsidRPr="00D51F42" w:rsidRDefault="00D51F42" w:rsidP="00D51F42">
            <w:r w:rsidRPr="00D51F42">
              <w:rPr>
                <w:rFonts w:ascii="Cambria Math" w:hAnsi="Cambria Math" w:cs="Cambria Math"/>
              </w:rPr>
              <w:t>▶</w:t>
            </w:r>
            <w:r w:rsidRPr="00D51F42">
              <w:t xml:space="preserve"> Gibt es Veränderungen bei den Hauptbezugspersonen,</w:t>
            </w:r>
          </w:p>
          <w:p w14:paraId="452491D1" w14:textId="77777777" w:rsidR="00D51F42" w:rsidRPr="00D51F42" w:rsidRDefault="00D51F42" w:rsidP="00D51F42">
            <w:r w:rsidRPr="00D51F42">
              <w:t>z. B. Abwesenheit durch Urlaub?</w:t>
            </w:r>
          </w:p>
          <w:p w14:paraId="26FAD8EB" w14:textId="77777777" w:rsidR="00D51F42" w:rsidRPr="00D51F42" w:rsidRDefault="00D51F42" w:rsidP="00D51F42">
            <w:r w:rsidRPr="00D51F42">
              <w:rPr>
                <w:rFonts w:ascii="Cambria Math" w:hAnsi="Cambria Math" w:cs="Cambria Math"/>
              </w:rPr>
              <w:t>▶</w:t>
            </w:r>
            <w:r w:rsidRPr="00D51F42">
              <w:t xml:space="preserve"> Gibt es Situationen, die z. B. Angst auslösend sind?</w:t>
            </w:r>
          </w:p>
          <w:p w14:paraId="0B293DB9" w14:textId="0060689F" w:rsidR="00693676" w:rsidRPr="009C4528" w:rsidRDefault="00D51F42" w:rsidP="00D51F42">
            <w:r w:rsidRPr="00D51F42">
              <w:rPr>
                <w:rFonts w:ascii="Cambria Math" w:hAnsi="Cambria Math" w:cs="Cambria Math"/>
              </w:rPr>
              <w:t>▶</w:t>
            </w:r>
            <w:r w:rsidRPr="00D51F42">
              <w:t xml:space="preserve"> Gibt es Bedürfnisse nach Nähe und Zuwendung?</w:t>
            </w:r>
          </w:p>
        </w:tc>
      </w:tr>
      <w:tr w:rsidR="00693676" w14:paraId="514BBBD1" w14:textId="04F5FB42" w:rsidTr="007A6C96">
        <w:trPr>
          <w:trHeight w:val="2167"/>
        </w:trPr>
        <w:tc>
          <w:tcPr>
            <w:tcW w:w="2964" w:type="dxa"/>
          </w:tcPr>
          <w:p w14:paraId="5DF27AE2" w14:textId="77777777" w:rsidR="005D1770" w:rsidRPr="005D1770" w:rsidRDefault="005D1770" w:rsidP="005D1770">
            <w:r w:rsidRPr="005D1770">
              <w:lastRenderedPageBreak/>
              <w:t>3. Schritt: Entwicklung</w:t>
            </w:r>
          </w:p>
          <w:p w14:paraId="54DE7B68" w14:textId="3A6112B5" w:rsidR="00693676" w:rsidRPr="00CF54CF" w:rsidRDefault="005D1770" w:rsidP="005D1770">
            <w:r w:rsidRPr="005D1770">
              <w:t xml:space="preserve">einer </w:t>
            </w:r>
            <w:proofErr w:type="spellStart"/>
            <w:r w:rsidRPr="005D1770">
              <w:t>Verstehenshypothese</w:t>
            </w:r>
            <w:proofErr w:type="spellEnd"/>
          </w:p>
        </w:tc>
        <w:tc>
          <w:tcPr>
            <w:tcW w:w="6670" w:type="dxa"/>
          </w:tcPr>
          <w:p w14:paraId="275022CE" w14:textId="77777777" w:rsidR="005D1770" w:rsidRPr="005D1770" w:rsidRDefault="005D1770" w:rsidP="005D1770">
            <w:r w:rsidRPr="005D1770">
              <w:t>Auf Spurensuche gehen, z. B. mit folgenden Fragen:</w:t>
            </w:r>
          </w:p>
          <w:p w14:paraId="4853F36E" w14:textId="77777777" w:rsidR="005D1770" w:rsidRPr="005D1770" w:rsidRDefault="005D1770" w:rsidP="005D1770">
            <w:r w:rsidRPr="005D1770">
              <w:rPr>
                <w:rFonts w:ascii="Cambria Math" w:hAnsi="Cambria Math" w:cs="Cambria Math"/>
              </w:rPr>
              <w:t>▶</w:t>
            </w:r>
            <w:r w:rsidRPr="005D1770">
              <w:t xml:space="preserve"> Warum zeigt die Person mit Demenz dieses Verhalten?</w:t>
            </w:r>
          </w:p>
          <w:p w14:paraId="57AE9E72" w14:textId="77777777" w:rsidR="005D1770" w:rsidRPr="005D1770" w:rsidRDefault="005D1770" w:rsidP="005D1770">
            <w:r w:rsidRPr="005D1770">
              <w:rPr>
                <w:rFonts w:ascii="Cambria Math" w:hAnsi="Cambria Math" w:cs="Cambria Math"/>
              </w:rPr>
              <w:t>▶</w:t>
            </w:r>
            <w:r w:rsidRPr="005D1770">
              <w:t xml:space="preserve"> Welche Not/welches Bedürfnis vermuten Sie hinter</w:t>
            </w:r>
          </w:p>
          <w:p w14:paraId="6101734C" w14:textId="77777777" w:rsidR="005D1770" w:rsidRPr="005D1770" w:rsidRDefault="005D1770" w:rsidP="005D1770">
            <w:r w:rsidRPr="005D1770">
              <w:t>diesem Verhalten?</w:t>
            </w:r>
          </w:p>
          <w:p w14:paraId="0FB11C6E" w14:textId="77777777" w:rsidR="005D1770" w:rsidRPr="005D1770" w:rsidRDefault="005D1770" w:rsidP="005D1770">
            <w:r w:rsidRPr="005D1770">
              <w:rPr>
                <w:rFonts w:ascii="Cambria Math" w:hAnsi="Cambria Math" w:cs="Cambria Math"/>
              </w:rPr>
              <w:t>▶</w:t>
            </w:r>
            <w:r w:rsidRPr="005D1770">
              <w:t xml:space="preserve"> Was möchte die Person, das Sie tun sollen?</w:t>
            </w:r>
          </w:p>
          <w:p w14:paraId="189C5811" w14:textId="77777777" w:rsidR="005D1770" w:rsidRPr="005D1770" w:rsidRDefault="005D1770" w:rsidP="005D1770">
            <w:r w:rsidRPr="005D1770">
              <w:rPr>
                <w:rFonts w:ascii="Cambria Math" w:hAnsi="Cambria Math" w:cs="Cambria Math"/>
              </w:rPr>
              <w:t>▶</w:t>
            </w:r>
            <w:r w:rsidRPr="005D1770">
              <w:t xml:space="preserve"> Wie könnte die Not gelindert oder das Bedürfnis befriedigt</w:t>
            </w:r>
          </w:p>
          <w:p w14:paraId="40EB4F2E" w14:textId="77777777" w:rsidR="005D1770" w:rsidRPr="005D1770" w:rsidRDefault="005D1770" w:rsidP="005D1770">
            <w:r w:rsidRPr="005D1770">
              <w:t>werden?</w:t>
            </w:r>
          </w:p>
          <w:p w14:paraId="1E496ABC" w14:textId="77777777" w:rsidR="005D1770" w:rsidRPr="005D1770" w:rsidRDefault="005D1770" w:rsidP="005D1770">
            <w:r w:rsidRPr="005D1770">
              <w:t xml:space="preserve">Dann eine </w:t>
            </w:r>
            <w:proofErr w:type="spellStart"/>
            <w:r w:rsidRPr="005D1770">
              <w:t>Verstehenshypothese</w:t>
            </w:r>
            <w:proofErr w:type="spellEnd"/>
            <w:r w:rsidRPr="005D1770">
              <w:t xml:space="preserve"> im Team gemeinsam</w:t>
            </w:r>
          </w:p>
          <w:p w14:paraId="7631310D" w14:textId="01906BAB" w:rsidR="00693676" w:rsidRPr="009C4528" w:rsidRDefault="005D1770" w:rsidP="005D1770">
            <w:r w:rsidRPr="005D1770">
              <w:t>entwickeln.</w:t>
            </w:r>
          </w:p>
        </w:tc>
      </w:tr>
      <w:tr w:rsidR="007A6C96" w14:paraId="4C8B56FA" w14:textId="77777777" w:rsidTr="00281EB3">
        <w:trPr>
          <w:trHeight w:val="1261"/>
        </w:trPr>
        <w:tc>
          <w:tcPr>
            <w:tcW w:w="2964" w:type="dxa"/>
          </w:tcPr>
          <w:p w14:paraId="64B97975" w14:textId="77777777" w:rsidR="005D1770" w:rsidRPr="005D1770" w:rsidRDefault="005D1770" w:rsidP="005D1770">
            <w:r w:rsidRPr="005D1770">
              <w:t>4. Schritt: Nicht-medikamentöse</w:t>
            </w:r>
          </w:p>
          <w:p w14:paraId="0CF59EB6" w14:textId="3A757970" w:rsidR="007A6C96" w:rsidRPr="00920467" w:rsidRDefault="005D1770" w:rsidP="005D1770">
            <w:pPr>
              <w:rPr>
                <w:b/>
                <w:bCs/>
              </w:rPr>
            </w:pPr>
            <w:r w:rsidRPr="005D1770">
              <w:t>Maßnahmen</w:t>
            </w:r>
          </w:p>
        </w:tc>
        <w:tc>
          <w:tcPr>
            <w:tcW w:w="6670" w:type="dxa"/>
          </w:tcPr>
          <w:p w14:paraId="492D86F9" w14:textId="77777777" w:rsidR="003F1CE1" w:rsidRPr="003F1CE1" w:rsidRDefault="003F1CE1" w:rsidP="003F1CE1">
            <w:r w:rsidRPr="003F1CE1">
              <w:rPr>
                <w:rFonts w:ascii="Cambria Math" w:hAnsi="Cambria Math" w:cs="Cambria Math"/>
              </w:rPr>
              <w:t>N</w:t>
            </w:r>
            <w:r w:rsidRPr="003F1CE1">
              <w:t>icht-medikamentöse Maßnahmen anbieten (abhängig</w:t>
            </w:r>
          </w:p>
          <w:p w14:paraId="729FE2DC" w14:textId="77777777" w:rsidR="003F1CE1" w:rsidRPr="003F1CE1" w:rsidRDefault="003F1CE1" w:rsidP="003F1CE1">
            <w:r w:rsidRPr="003F1CE1">
              <w:t xml:space="preserve">von der </w:t>
            </w:r>
            <w:proofErr w:type="spellStart"/>
            <w:r w:rsidRPr="003F1CE1">
              <w:t>Verstehenshypothese</w:t>
            </w:r>
            <w:proofErr w:type="spellEnd"/>
            <w:r w:rsidRPr="003F1CE1">
              <w:t>). Diese können z. B. sein:</w:t>
            </w:r>
          </w:p>
          <w:p w14:paraId="7ACEFB0B" w14:textId="77777777" w:rsidR="003F1CE1" w:rsidRPr="003F1CE1" w:rsidRDefault="003F1CE1" w:rsidP="003F1CE1">
            <w:r w:rsidRPr="003F1CE1">
              <w:rPr>
                <w:rFonts w:ascii="Cambria Math" w:hAnsi="Cambria Math" w:cs="Cambria Math"/>
              </w:rPr>
              <w:t>▶</w:t>
            </w:r>
            <w:r w:rsidRPr="003F1CE1">
              <w:t xml:space="preserve"> Validation</w:t>
            </w:r>
          </w:p>
          <w:p w14:paraId="7181CF34" w14:textId="77777777" w:rsidR="003F1CE1" w:rsidRPr="003F1CE1" w:rsidRDefault="003F1CE1" w:rsidP="003F1CE1">
            <w:r w:rsidRPr="003F1CE1">
              <w:rPr>
                <w:rFonts w:ascii="Cambria Math" w:hAnsi="Cambria Math" w:cs="Cambria Math"/>
              </w:rPr>
              <w:t>▶</w:t>
            </w:r>
            <w:r w:rsidRPr="003F1CE1">
              <w:t xml:space="preserve"> einfühlsame Berührung</w:t>
            </w:r>
          </w:p>
          <w:p w14:paraId="1BF6E19F" w14:textId="77777777" w:rsidR="003F1CE1" w:rsidRPr="003F1CE1" w:rsidRDefault="003F1CE1" w:rsidP="003F1CE1">
            <w:r w:rsidRPr="003F1CE1">
              <w:rPr>
                <w:rFonts w:ascii="Cambria Math" w:hAnsi="Cambria Math" w:cs="Cambria Math"/>
              </w:rPr>
              <w:t>▶</w:t>
            </w:r>
            <w:r w:rsidRPr="003F1CE1">
              <w:t xml:space="preserve"> Hand- oder Fußbäder</w:t>
            </w:r>
          </w:p>
          <w:p w14:paraId="693A619B" w14:textId="77777777" w:rsidR="003F1CE1" w:rsidRPr="003F1CE1" w:rsidRDefault="003F1CE1" w:rsidP="003F1CE1">
            <w:r w:rsidRPr="003F1CE1">
              <w:rPr>
                <w:rFonts w:ascii="Cambria Math" w:hAnsi="Cambria Math" w:cs="Cambria Math"/>
              </w:rPr>
              <w:t>▶</w:t>
            </w:r>
            <w:r w:rsidRPr="003F1CE1">
              <w:t xml:space="preserve"> Sinnesangebote, z. B. Düfte, Musikangebote</w:t>
            </w:r>
          </w:p>
          <w:p w14:paraId="7FBF7722" w14:textId="77777777" w:rsidR="003F1CE1" w:rsidRPr="003F1CE1" w:rsidRDefault="003F1CE1" w:rsidP="003F1CE1">
            <w:r w:rsidRPr="003F1CE1">
              <w:rPr>
                <w:rFonts w:ascii="Cambria Math" w:hAnsi="Cambria Math" w:cs="Cambria Math"/>
              </w:rPr>
              <w:t>▶</w:t>
            </w:r>
            <w:r w:rsidRPr="003F1CE1">
              <w:t xml:space="preserve"> Bewegung ermöglichen</w:t>
            </w:r>
          </w:p>
          <w:p w14:paraId="6F4A4EE8" w14:textId="77777777" w:rsidR="003F1CE1" w:rsidRPr="003F1CE1" w:rsidRDefault="003F1CE1" w:rsidP="003F1CE1">
            <w:r w:rsidRPr="003F1CE1">
              <w:rPr>
                <w:rFonts w:ascii="Cambria Math" w:hAnsi="Cambria Math" w:cs="Cambria Math"/>
              </w:rPr>
              <w:t>▶</w:t>
            </w:r>
            <w:r w:rsidRPr="003F1CE1">
              <w:t xml:space="preserve"> Angst auslösende Schatten vermeiden.</w:t>
            </w:r>
          </w:p>
          <w:p w14:paraId="45D66271" w14:textId="10C2085B" w:rsidR="007A6C96" w:rsidRPr="007A6C96" w:rsidRDefault="003F1CE1" w:rsidP="003F1CE1">
            <w:pPr>
              <w:rPr>
                <w:rFonts w:ascii="Cambria Math" w:hAnsi="Cambria Math" w:cs="Cambria Math"/>
              </w:rPr>
            </w:pPr>
            <w:r w:rsidRPr="003F1CE1">
              <w:rPr>
                <w:rFonts w:ascii="Cambria Math" w:hAnsi="Cambria Math" w:cs="Cambria Math"/>
              </w:rPr>
              <w:t>▶</w:t>
            </w:r>
            <w:r w:rsidRPr="003F1CE1">
              <w:t xml:space="preserve"> Für Ruhe im Umfeld sorgen.</w:t>
            </w:r>
          </w:p>
        </w:tc>
      </w:tr>
      <w:tr w:rsidR="00281EB3" w14:paraId="377A245A" w14:textId="77777777" w:rsidTr="003F1CE1">
        <w:trPr>
          <w:trHeight w:val="755"/>
        </w:trPr>
        <w:tc>
          <w:tcPr>
            <w:tcW w:w="2964" w:type="dxa"/>
          </w:tcPr>
          <w:p w14:paraId="0F4B7030" w14:textId="77777777" w:rsidR="003F1CE1" w:rsidRPr="003F1CE1" w:rsidRDefault="003F1CE1" w:rsidP="003F1CE1">
            <w:r w:rsidRPr="003F1CE1">
              <w:t>5. Schritt: Versuchsweise</w:t>
            </w:r>
          </w:p>
          <w:p w14:paraId="0F5A8DBF" w14:textId="5C1B96EF" w:rsidR="00281EB3" w:rsidRPr="00281EB3" w:rsidRDefault="003F1CE1" w:rsidP="003F1CE1">
            <w:pPr>
              <w:rPr>
                <w:b/>
                <w:bCs/>
              </w:rPr>
            </w:pPr>
            <w:r w:rsidRPr="003F1CE1">
              <w:t>Gabe von Schmerzmitteln</w:t>
            </w:r>
          </w:p>
        </w:tc>
        <w:tc>
          <w:tcPr>
            <w:tcW w:w="6670" w:type="dxa"/>
          </w:tcPr>
          <w:p w14:paraId="43288A45" w14:textId="77777777" w:rsidR="003F1CE1" w:rsidRPr="003F1CE1" w:rsidRDefault="003F1CE1" w:rsidP="003F1CE1">
            <w:r w:rsidRPr="003F1CE1">
              <w:t>Versuchsweise Gabe von Schmerzmitteln in Absprache mit</w:t>
            </w:r>
          </w:p>
          <w:p w14:paraId="1FFC9202" w14:textId="054D553B" w:rsidR="00281EB3" w:rsidRPr="00281EB3" w:rsidRDefault="003F1CE1" w:rsidP="003F1CE1">
            <w:pPr>
              <w:rPr>
                <w:rFonts w:ascii="Cambria Math" w:hAnsi="Cambria Math" w:cs="Cambria Math"/>
              </w:rPr>
            </w:pPr>
            <w:r w:rsidRPr="003F1CE1">
              <w:t>dem behandelnden Arzt.</w:t>
            </w:r>
          </w:p>
        </w:tc>
      </w:tr>
      <w:tr w:rsidR="003F1CE1" w14:paraId="317FA166" w14:textId="77777777" w:rsidTr="00F3274D">
        <w:trPr>
          <w:trHeight w:val="1263"/>
        </w:trPr>
        <w:tc>
          <w:tcPr>
            <w:tcW w:w="2964" w:type="dxa"/>
          </w:tcPr>
          <w:p w14:paraId="4802CDA9" w14:textId="77777777" w:rsidR="00F3274D" w:rsidRPr="00F3274D" w:rsidRDefault="00F3274D" w:rsidP="00F3274D">
            <w:r w:rsidRPr="00F3274D">
              <w:t>6. Schritt: Versuchsweise</w:t>
            </w:r>
          </w:p>
          <w:p w14:paraId="7E5611DB" w14:textId="2E98B6DE" w:rsidR="003F1CE1" w:rsidRPr="003F1CE1" w:rsidRDefault="00F3274D" w:rsidP="00F3274D">
            <w:r w:rsidRPr="00F3274D">
              <w:t>Gabe von Psychopharmaka</w:t>
            </w:r>
          </w:p>
        </w:tc>
        <w:tc>
          <w:tcPr>
            <w:tcW w:w="6670" w:type="dxa"/>
          </w:tcPr>
          <w:p w14:paraId="633F4AA4" w14:textId="77777777" w:rsidR="00F3274D" w:rsidRPr="00F3274D" w:rsidRDefault="00F3274D" w:rsidP="00F3274D">
            <w:r w:rsidRPr="00F3274D">
              <w:t>Wenn die vorherigen Maßnahmen und Schmerzmittelgabe</w:t>
            </w:r>
          </w:p>
          <w:p w14:paraId="0E1F73FC" w14:textId="77777777" w:rsidR="00F3274D" w:rsidRPr="00F3274D" w:rsidRDefault="00F3274D" w:rsidP="00F3274D">
            <w:r w:rsidRPr="00F3274D">
              <w:t>nicht helfen: versuchsweise Gabe von Psychopharmaka in</w:t>
            </w:r>
          </w:p>
          <w:p w14:paraId="67B14E6E" w14:textId="77777777" w:rsidR="00F3274D" w:rsidRPr="00F3274D" w:rsidRDefault="00F3274D" w:rsidP="00F3274D">
            <w:r w:rsidRPr="00F3274D">
              <w:t>ärztlicher Facharzt-Absprache. Wiederholte Absprache mit</w:t>
            </w:r>
          </w:p>
          <w:p w14:paraId="46F7F505" w14:textId="181AC188" w:rsidR="003F1CE1" w:rsidRPr="003F1CE1" w:rsidRDefault="00F3274D" w:rsidP="00F3274D">
            <w:r w:rsidRPr="00F3274D">
              <w:t>dem Arzt oder erneute STI.</w:t>
            </w:r>
          </w:p>
        </w:tc>
      </w:tr>
      <w:tr w:rsidR="0068635B" w14:paraId="4300B6AD" w14:textId="77777777" w:rsidTr="0068635B">
        <w:trPr>
          <w:trHeight w:val="1138"/>
        </w:trPr>
        <w:tc>
          <w:tcPr>
            <w:tcW w:w="9634" w:type="dxa"/>
            <w:gridSpan w:val="2"/>
          </w:tcPr>
          <w:p w14:paraId="6A7C70CF" w14:textId="43BCDCA1" w:rsidR="0068635B" w:rsidRPr="00F3274D" w:rsidRDefault="0068635B" w:rsidP="0068635B">
            <w:r w:rsidRPr="0068635B">
              <w:rPr>
                <w:b/>
                <w:bCs/>
              </w:rPr>
              <w:t xml:space="preserve">Wichtig: </w:t>
            </w:r>
            <w:r w:rsidRPr="0068635B">
              <w:t>Die Gabe von Psychopharmaka ist immer der letzte Schritt und wird nur versuchsweise</w:t>
            </w:r>
            <w:r>
              <w:t xml:space="preserve"> </w:t>
            </w:r>
            <w:r w:rsidRPr="0068635B">
              <w:t>eingesetzt. Wirkung und Dosierung sollten kontinuierlich fachärztlich kontrolliert werden.</w:t>
            </w:r>
            <w:r>
              <w:t xml:space="preserve"> </w:t>
            </w:r>
            <w:r w:rsidRPr="0068635B">
              <w:t>Sind die Ursachen des Verhaltens noch nicht gefunden, beginnt der Ablauf der STI von vorne.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4AB"/>
    <w:multiLevelType w:val="hybridMultilevel"/>
    <w:tmpl w:val="91B6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90D"/>
    <w:rsid w:val="00034CE1"/>
    <w:rsid w:val="00090AD2"/>
    <w:rsid w:val="00091B26"/>
    <w:rsid w:val="000C19C7"/>
    <w:rsid w:val="000E2430"/>
    <w:rsid w:val="000E4D3A"/>
    <w:rsid w:val="00102205"/>
    <w:rsid w:val="001244FE"/>
    <w:rsid w:val="001633EE"/>
    <w:rsid w:val="00166D7A"/>
    <w:rsid w:val="001833F0"/>
    <w:rsid w:val="001B3A00"/>
    <w:rsid w:val="001B50A6"/>
    <w:rsid w:val="001C77D9"/>
    <w:rsid w:val="001D1B49"/>
    <w:rsid w:val="001D2F1E"/>
    <w:rsid w:val="001F0088"/>
    <w:rsid w:val="00275969"/>
    <w:rsid w:val="00281EB3"/>
    <w:rsid w:val="00281EF3"/>
    <w:rsid w:val="00284ADA"/>
    <w:rsid w:val="00296C25"/>
    <w:rsid w:val="002A0726"/>
    <w:rsid w:val="002B1C14"/>
    <w:rsid w:val="002E0352"/>
    <w:rsid w:val="003006DE"/>
    <w:rsid w:val="003369D7"/>
    <w:rsid w:val="00346634"/>
    <w:rsid w:val="00364461"/>
    <w:rsid w:val="003C4007"/>
    <w:rsid w:val="003F1CE1"/>
    <w:rsid w:val="00434CE9"/>
    <w:rsid w:val="0044459E"/>
    <w:rsid w:val="00454A47"/>
    <w:rsid w:val="0048281D"/>
    <w:rsid w:val="00485BC1"/>
    <w:rsid w:val="004A1446"/>
    <w:rsid w:val="004E12B8"/>
    <w:rsid w:val="005139D9"/>
    <w:rsid w:val="00585600"/>
    <w:rsid w:val="005B244F"/>
    <w:rsid w:val="005D1770"/>
    <w:rsid w:val="005E065B"/>
    <w:rsid w:val="005E204A"/>
    <w:rsid w:val="00603D12"/>
    <w:rsid w:val="00626A00"/>
    <w:rsid w:val="0062710F"/>
    <w:rsid w:val="006350DF"/>
    <w:rsid w:val="00635C1E"/>
    <w:rsid w:val="006430BD"/>
    <w:rsid w:val="006512DE"/>
    <w:rsid w:val="0068635B"/>
    <w:rsid w:val="00693676"/>
    <w:rsid w:val="006E6C54"/>
    <w:rsid w:val="007138E8"/>
    <w:rsid w:val="00713C3C"/>
    <w:rsid w:val="00743086"/>
    <w:rsid w:val="0075023C"/>
    <w:rsid w:val="00790409"/>
    <w:rsid w:val="00792794"/>
    <w:rsid w:val="007944B4"/>
    <w:rsid w:val="007A4343"/>
    <w:rsid w:val="007A6C96"/>
    <w:rsid w:val="007B047B"/>
    <w:rsid w:val="00815980"/>
    <w:rsid w:val="008914F7"/>
    <w:rsid w:val="00895BF3"/>
    <w:rsid w:val="008B1B70"/>
    <w:rsid w:val="008B7C1A"/>
    <w:rsid w:val="008D465D"/>
    <w:rsid w:val="00901A9E"/>
    <w:rsid w:val="00920467"/>
    <w:rsid w:val="009262D4"/>
    <w:rsid w:val="00940908"/>
    <w:rsid w:val="00941651"/>
    <w:rsid w:val="00945C75"/>
    <w:rsid w:val="00945DC8"/>
    <w:rsid w:val="00947F3E"/>
    <w:rsid w:val="0096485A"/>
    <w:rsid w:val="009C4528"/>
    <w:rsid w:val="009D3A29"/>
    <w:rsid w:val="009E5DFB"/>
    <w:rsid w:val="009E6192"/>
    <w:rsid w:val="00A10B26"/>
    <w:rsid w:val="00A45EA5"/>
    <w:rsid w:val="00A57442"/>
    <w:rsid w:val="00AC5539"/>
    <w:rsid w:val="00AD4B7C"/>
    <w:rsid w:val="00B110ED"/>
    <w:rsid w:val="00B1194D"/>
    <w:rsid w:val="00B34EA3"/>
    <w:rsid w:val="00B67AAD"/>
    <w:rsid w:val="00BB4DB8"/>
    <w:rsid w:val="00BB7034"/>
    <w:rsid w:val="00BE46CE"/>
    <w:rsid w:val="00C01BD1"/>
    <w:rsid w:val="00C122C9"/>
    <w:rsid w:val="00C55AB6"/>
    <w:rsid w:val="00C74280"/>
    <w:rsid w:val="00CF02E1"/>
    <w:rsid w:val="00CF54CF"/>
    <w:rsid w:val="00D00EA4"/>
    <w:rsid w:val="00D13F60"/>
    <w:rsid w:val="00D14EF9"/>
    <w:rsid w:val="00D51F42"/>
    <w:rsid w:val="00D55CA0"/>
    <w:rsid w:val="00D72939"/>
    <w:rsid w:val="00DA4BE2"/>
    <w:rsid w:val="00DD1C4F"/>
    <w:rsid w:val="00DE2C38"/>
    <w:rsid w:val="00DE75E3"/>
    <w:rsid w:val="00DF5CE7"/>
    <w:rsid w:val="00E03CFD"/>
    <w:rsid w:val="00E40C25"/>
    <w:rsid w:val="00ED6185"/>
    <w:rsid w:val="00EE5D77"/>
    <w:rsid w:val="00EF3714"/>
    <w:rsid w:val="00F2785B"/>
    <w:rsid w:val="00F3274D"/>
    <w:rsid w:val="00F6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2536</Characters>
  <Application>Microsoft Office Word</Application>
  <DocSecurity>4</DocSecurity>
  <Lines>21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2025-10-08T07:39:00Z</dcterms:created>
  <dcterms:modified xsi:type="dcterms:W3CDTF">2025-10-08T07:39:00Z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