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AD3980" w14:textId="58B22204" w:rsidR="00966D7D" w:rsidRDefault="007A7CA7" w:rsidP="00794F15">
      <w:pPr>
        <w:tabs>
          <w:tab w:val="left" w:pos="1851"/>
          <w:tab w:val="left" w:pos="5280"/>
        </w:tabs>
        <w:rPr>
          <w:rFonts w:ascii="Arial" w:hAnsi="Arial" w:cs="Arial"/>
          <w:bCs/>
          <w:color w:val="000000" w:themeColor="text1"/>
          <w:sz w:val="24"/>
          <w:szCs w:val="24"/>
        </w:rPr>
      </w:pPr>
      <w:r>
        <w:rPr>
          <w:b/>
          <w:noProof/>
          <w:lang w:eastAsia="de-DE"/>
        </w:rPr>
        <w:tab/>
      </w:r>
      <w:r w:rsidR="00303DAD">
        <w:rPr>
          <w:b/>
          <w:noProof/>
          <w:lang w:eastAsia="de-DE"/>
        </w:rPr>
        <w:tab/>
      </w:r>
    </w:p>
    <w:p w14:paraId="3168F94D" w14:textId="77777777" w:rsidR="00966D7D" w:rsidRDefault="00966D7D" w:rsidP="00814AF2">
      <w:pPr>
        <w:spacing w:before="120" w:after="120"/>
        <w:rPr>
          <w:rFonts w:ascii="Arial" w:hAnsi="Arial" w:cs="Arial"/>
          <w:bCs/>
          <w:color w:val="000000" w:themeColor="text1"/>
          <w:sz w:val="24"/>
          <w:szCs w:val="24"/>
        </w:rPr>
      </w:pPr>
    </w:p>
    <w:tbl>
      <w:tblPr>
        <w:tblW w:w="10627" w:type="dxa"/>
        <w:jc w:val="center"/>
        <w:tblLayout w:type="fixed"/>
        <w:tblLook w:val="0000" w:firstRow="0" w:lastRow="0" w:firstColumn="0" w:lastColumn="0" w:noHBand="0" w:noVBand="0"/>
      </w:tblPr>
      <w:tblGrid>
        <w:gridCol w:w="2122"/>
        <w:gridCol w:w="8505"/>
      </w:tblGrid>
      <w:tr w:rsidR="00794F15" w:rsidRPr="00794F15" w14:paraId="7C3DA726" w14:textId="77777777" w:rsidTr="00794F15">
        <w:trPr>
          <w:jc w:val="center"/>
        </w:trPr>
        <w:tc>
          <w:tcPr>
            <w:tcW w:w="10627" w:type="dxa"/>
            <w:gridSpan w:val="2"/>
            <w:tcBorders>
              <w:top w:val="single" w:sz="4" w:space="0" w:color="000000"/>
              <w:left w:val="single" w:sz="4" w:space="0" w:color="000000"/>
              <w:bottom w:val="single" w:sz="4" w:space="0" w:color="000000"/>
              <w:right w:val="single" w:sz="4" w:space="0" w:color="000000"/>
            </w:tcBorders>
            <w:shd w:val="clear" w:color="auto" w:fill="82AFA7"/>
          </w:tcPr>
          <w:p w14:paraId="22D5B997" w14:textId="77777777" w:rsidR="00794F15" w:rsidRPr="00794F15" w:rsidRDefault="00794F15" w:rsidP="00794F15">
            <w:pPr>
              <w:widowControl w:val="0"/>
              <w:autoSpaceDE w:val="0"/>
              <w:autoSpaceDN w:val="0"/>
              <w:spacing w:before="120" w:after="120"/>
              <w:rPr>
                <w:rFonts w:ascii="Arial" w:hAnsi="Arial" w:cs="Arial"/>
                <w:b/>
                <w:color w:val="000000" w:themeColor="text1"/>
                <w:sz w:val="28"/>
                <w:szCs w:val="28"/>
              </w:rPr>
            </w:pPr>
            <w:r w:rsidRPr="00794F15">
              <w:rPr>
                <w:rFonts w:ascii="Arial" w:hAnsi="Arial" w:cs="Arial"/>
                <w:b/>
                <w:color w:val="000000" w:themeColor="text1"/>
                <w:sz w:val="28"/>
                <w:szCs w:val="28"/>
              </w:rPr>
              <w:t>Infoblatt: Relevante rechtliche Aspekte zu FEM</w:t>
            </w:r>
          </w:p>
        </w:tc>
      </w:tr>
      <w:tr w:rsidR="00794F15" w:rsidRPr="00502F4C" w14:paraId="616CC218" w14:textId="77777777" w:rsidTr="00794F15">
        <w:trPr>
          <w:jc w:val="center"/>
        </w:trPr>
        <w:tc>
          <w:tcPr>
            <w:tcW w:w="10627" w:type="dxa"/>
            <w:gridSpan w:val="2"/>
            <w:tcBorders>
              <w:left w:val="single" w:sz="4" w:space="0" w:color="000000"/>
              <w:bottom w:val="single" w:sz="4" w:space="0" w:color="000000"/>
              <w:right w:val="single" w:sz="4" w:space="0" w:color="000000"/>
            </w:tcBorders>
            <w:shd w:val="clear" w:color="auto" w:fill="F6A0A2"/>
          </w:tcPr>
          <w:p w14:paraId="64426014" w14:textId="77777777" w:rsidR="00794F15" w:rsidRPr="00502F4C" w:rsidRDefault="00794F15" w:rsidP="00374C6B">
            <w:pPr>
              <w:spacing w:before="120" w:after="120"/>
              <w:rPr>
                <w:rFonts w:ascii="Arial" w:hAnsi="Arial" w:cs="Arial"/>
                <w:b/>
                <w:bCs/>
                <w:color w:val="000000" w:themeColor="text1"/>
                <w:szCs w:val="20"/>
              </w:rPr>
            </w:pPr>
            <w:r w:rsidRPr="00502F4C">
              <w:rPr>
                <w:rFonts w:ascii="Arial" w:hAnsi="Arial" w:cs="Arial"/>
                <w:b/>
                <w:bCs/>
                <w:color w:val="000000" w:themeColor="text1"/>
                <w:szCs w:val="20"/>
              </w:rPr>
              <w:t>Was gehört zu den freiheitsentziehenden Maßnahmen?</w:t>
            </w:r>
          </w:p>
        </w:tc>
      </w:tr>
      <w:tr w:rsidR="00794F15" w:rsidRPr="00502F4C" w14:paraId="74D3C064" w14:textId="77777777" w:rsidTr="00374C6B">
        <w:trPr>
          <w:jc w:val="center"/>
        </w:trPr>
        <w:tc>
          <w:tcPr>
            <w:tcW w:w="2122" w:type="dxa"/>
            <w:tcBorders>
              <w:top w:val="single" w:sz="4" w:space="0" w:color="000000"/>
              <w:left w:val="single" w:sz="4" w:space="0" w:color="000000"/>
              <w:bottom w:val="single" w:sz="4" w:space="0" w:color="000000"/>
            </w:tcBorders>
          </w:tcPr>
          <w:p w14:paraId="245F02F7" w14:textId="77777777" w:rsidR="00794F15" w:rsidRPr="00502F4C" w:rsidRDefault="00794F15" w:rsidP="00374C6B">
            <w:pPr>
              <w:spacing w:before="120" w:after="120"/>
              <w:rPr>
                <w:rFonts w:ascii="Arial" w:hAnsi="Arial" w:cs="Arial"/>
                <w:color w:val="000000" w:themeColor="text1"/>
                <w:szCs w:val="20"/>
              </w:rPr>
            </w:pPr>
            <w:r w:rsidRPr="00502F4C">
              <w:rPr>
                <w:rFonts w:ascii="Arial" w:hAnsi="Arial" w:cs="Arial"/>
                <w:color w:val="000000" w:themeColor="text1"/>
                <w:szCs w:val="20"/>
              </w:rPr>
              <w:t>Fixierung durch mechanische Vorrichtungen</w:t>
            </w:r>
          </w:p>
        </w:tc>
        <w:tc>
          <w:tcPr>
            <w:tcW w:w="8505" w:type="dxa"/>
            <w:tcBorders>
              <w:top w:val="single" w:sz="4" w:space="0" w:color="000000"/>
              <w:left w:val="single" w:sz="4" w:space="0" w:color="000000"/>
              <w:bottom w:val="single" w:sz="4" w:space="0" w:color="000000"/>
              <w:right w:val="single" w:sz="4" w:space="0" w:color="000000"/>
            </w:tcBorders>
          </w:tcPr>
          <w:p w14:paraId="6C0174F3" w14:textId="77777777" w:rsidR="00794F15" w:rsidRPr="00502F4C" w:rsidRDefault="00794F15" w:rsidP="00794F15">
            <w:pPr>
              <w:pStyle w:val="Listenabsatz"/>
              <w:numPr>
                <w:ilvl w:val="0"/>
                <w:numId w:val="24"/>
              </w:numPr>
              <w:spacing w:before="120" w:after="120" w:line="276" w:lineRule="auto"/>
              <w:ind w:left="462"/>
              <w:rPr>
                <w:rFonts w:ascii="Arial" w:eastAsia="Calibri" w:hAnsi="Arial" w:cs="Arial"/>
                <w:color w:val="000000" w:themeColor="text1"/>
                <w:sz w:val="22"/>
                <w:szCs w:val="20"/>
              </w:rPr>
            </w:pPr>
            <w:r w:rsidRPr="00502F4C">
              <w:rPr>
                <w:rFonts w:ascii="Arial" w:eastAsia="Calibri" w:hAnsi="Arial" w:cs="Arial"/>
                <w:color w:val="000000" w:themeColor="text1"/>
                <w:sz w:val="22"/>
                <w:szCs w:val="20"/>
              </w:rPr>
              <w:t>Hochziehen der Bettgitter</w:t>
            </w:r>
          </w:p>
          <w:p w14:paraId="0EF08976" w14:textId="77777777" w:rsidR="00794F15" w:rsidRPr="00502F4C" w:rsidRDefault="00794F15" w:rsidP="00794F15">
            <w:pPr>
              <w:pStyle w:val="Listenabsatz"/>
              <w:numPr>
                <w:ilvl w:val="0"/>
                <w:numId w:val="24"/>
              </w:numPr>
              <w:spacing w:before="120" w:after="120" w:line="276" w:lineRule="auto"/>
              <w:ind w:left="462"/>
              <w:rPr>
                <w:rFonts w:ascii="Arial" w:eastAsia="Calibri" w:hAnsi="Arial" w:cs="Arial"/>
                <w:color w:val="000000" w:themeColor="text1"/>
                <w:sz w:val="22"/>
                <w:szCs w:val="20"/>
              </w:rPr>
            </w:pPr>
            <w:r w:rsidRPr="00502F4C">
              <w:rPr>
                <w:rFonts w:ascii="Arial" w:eastAsia="Calibri" w:hAnsi="Arial" w:cs="Arial"/>
                <w:color w:val="000000" w:themeColor="text1"/>
                <w:sz w:val="22"/>
                <w:szCs w:val="20"/>
              </w:rPr>
              <w:t>Verwendung von Sitz,- Leib-, Bauchgurten</w:t>
            </w:r>
          </w:p>
          <w:p w14:paraId="3CD63F05" w14:textId="77777777" w:rsidR="00794F15" w:rsidRPr="00502F4C" w:rsidRDefault="00794F15" w:rsidP="00794F15">
            <w:pPr>
              <w:pStyle w:val="Listenabsatz"/>
              <w:numPr>
                <w:ilvl w:val="0"/>
                <w:numId w:val="24"/>
              </w:numPr>
              <w:spacing w:before="120" w:after="120" w:line="276" w:lineRule="auto"/>
              <w:ind w:left="462"/>
              <w:rPr>
                <w:rFonts w:ascii="Arial" w:eastAsia="Calibri" w:hAnsi="Arial" w:cs="Arial"/>
                <w:color w:val="000000" w:themeColor="text1"/>
                <w:sz w:val="22"/>
                <w:szCs w:val="20"/>
              </w:rPr>
            </w:pPr>
            <w:r w:rsidRPr="00502F4C">
              <w:rPr>
                <w:rFonts w:ascii="Arial" w:eastAsia="Calibri" w:hAnsi="Arial" w:cs="Arial"/>
                <w:color w:val="000000" w:themeColor="text1"/>
                <w:sz w:val="22"/>
                <w:szCs w:val="20"/>
              </w:rPr>
              <w:t>Befestigung von Therapie- oder Stecktischen am (Roll-)Stuhl</w:t>
            </w:r>
          </w:p>
          <w:p w14:paraId="023C83C7" w14:textId="77777777" w:rsidR="00794F15" w:rsidRPr="00502F4C" w:rsidRDefault="00794F15" w:rsidP="00794F15">
            <w:pPr>
              <w:pStyle w:val="Listenabsatz"/>
              <w:numPr>
                <w:ilvl w:val="0"/>
                <w:numId w:val="24"/>
              </w:numPr>
              <w:spacing w:before="120" w:after="120" w:line="276" w:lineRule="auto"/>
              <w:ind w:left="462"/>
              <w:rPr>
                <w:rFonts w:ascii="Arial" w:eastAsia="Calibri" w:hAnsi="Arial" w:cs="Arial"/>
                <w:color w:val="000000" w:themeColor="text1"/>
                <w:sz w:val="22"/>
                <w:szCs w:val="20"/>
              </w:rPr>
            </w:pPr>
            <w:r w:rsidRPr="00502F4C">
              <w:rPr>
                <w:rFonts w:ascii="Arial" w:eastAsia="Calibri" w:hAnsi="Arial" w:cs="Arial"/>
                <w:color w:val="000000" w:themeColor="text1"/>
                <w:sz w:val="22"/>
                <w:szCs w:val="20"/>
              </w:rPr>
              <w:t>Anwendung von Sicherheitsgurten am (Roll-)Stuhl</w:t>
            </w:r>
          </w:p>
          <w:p w14:paraId="66981E6A" w14:textId="77777777" w:rsidR="00794F15" w:rsidRPr="00502F4C" w:rsidRDefault="00794F15" w:rsidP="00794F15">
            <w:pPr>
              <w:pStyle w:val="Listenabsatz"/>
              <w:numPr>
                <w:ilvl w:val="0"/>
                <w:numId w:val="24"/>
              </w:numPr>
              <w:spacing w:before="120" w:after="120" w:line="276" w:lineRule="auto"/>
              <w:ind w:left="462"/>
              <w:rPr>
                <w:rFonts w:ascii="Arial" w:eastAsia="Calibri" w:hAnsi="Arial" w:cs="Arial"/>
                <w:color w:val="000000" w:themeColor="text1"/>
                <w:sz w:val="22"/>
                <w:szCs w:val="20"/>
              </w:rPr>
            </w:pPr>
            <w:r w:rsidRPr="00502F4C">
              <w:rPr>
                <w:rFonts w:ascii="Arial" w:eastAsia="Calibri" w:hAnsi="Arial" w:cs="Arial"/>
                <w:color w:val="000000" w:themeColor="text1"/>
                <w:sz w:val="22"/>
                <w:szCs w:val="20"/>
              </w:rPr>
              <w:t>Anlegen von Hand-, Fuß-, Körperfesseln</w:t>
            </w:r>
          </w:p>
        </w:tc>
      </w:tr>
      <w:tr w:rsidR="00794F15" w:rsidRPr="00502F4C" w14:paraId="740FF0AC" w14:textId="77777777" w:rsidTr="00374C6B">
        <w:trPr>
          <w:jc w:val="center"/>
        </w:trPr>
        <w:tc>
          <w:tcPr>
            <w:tcW w:w="2122" w:type="dxa"/>
            <w:tcBorders>
              <w:top w:val="single" w:sz="4" w:space="0" w:color="000000"/>
              <w:left w:val="single" w:sz="4" w:space="0" w:color="000000"/>
              <w:bottom w:val="single" w:sz="4" w:space="0" w:color="000000"/>
            </w:tcBorders>
          </w:tcPr>
          <w:p w14:paraId="7A88C525" w14:textId="77777777" w:rsidR="00794F15" w:rsidRPr="00502F4C" w:rsidRDefault="00794F15" w:rsidP="00374C6B">
            <w:pPr>
              <w:spacing w:before="120" w:after="120"/>
              <w:rPr>
                <w:rFonts w:ascii="Arial" w:hAnsi="Arial" w:cs="Arial"/>
                <w:color w:val="000000" w:themeColor="text1"/>
                <w:szCs w:val="20"/>
              </w:rPr>
            </w:pPr>
            <w:r w:rsidRPr="00502F4C">
              <w:rPr>
                <w:rFonts w:ascii="Arial" w:hAnsi="Arial" w:cs="Arial"/>
                <w:color w:val="000000" w:themeColor="text1"/>
                <w:szCs w:val="20"/>
              </w:rPr>
              <w:t>Einsperren des Bewohners</w:t>
            </w:r>
          </w:p>
        </w:tc>
        <w:tc>
          <w:tcPr>
            <w:tcW w:w="8505" w:type="dxa"/>
            <w:tcBorders>
              <w:top w:val="single" w:sz="4" w:space="0" w:color="000000"/>
              <w:left w:val="single" w:sz="4" w:space="0" w:color="000000"/>
              <w:bottom w:val="single" w:sz="4" w:space="0" w:color="000000"/>
              <w:right w:val="single" w:sz="4" w:space="0" w:color="000000"/>
            </w:tcBorders>
          </w:tcPr>
          <w:p w14:paraId="6C00105A" w14:textId="77777777" w:rsidR="00794F15" w:rsidRPr="00502F4C" w:rsidRDefault="00794F15" w:rsidP="00794F15">
            <w:pPr>
              <w:pStyle w:val="Listenabsatz"/>
              <w:numPr>
                <w:ilvl w:val="0"/>
                <w:numId w:val="24"/>
              </w:numPr>
              <w:spacing w:before="120" w:after="120" w:line="276" w:lineRule="auto"/>
              <w:ind w:left="462"/>
              <w:rPr>
                <w:rFonts w:ascii="Arial" w:eastAsia="Calibri" w:hAnsi="Arial" w:cs="Arial"/>
                <w:color w:val="000000" w:themeColor="text1"/>
                <w:sz w:val="22"/>
                <w:szCs w:val="20"/>
              </w:rPr>
            </w:pPr>
            <w:r w:rsidRPr="00502F4C">
              <w:rPr>
                <w:rFonts w:ascii="Arial" w:eastAsia="Calibri" w:hAnsi="Arial" w:cs="Arial"/>
                <w:color w:val="000000" w:themeColor="text1"/>
                <w:sz w:val="22"/>
                <w:szCs w:val="20"/>
              </w:rPr>
              <w:t>Abschließen des Wohnbereichs oder Zimmers</w:t>
            </w:r>
          </w:p>
          <w:p w14:paraId="59804CE5" w14:textId="77777777" w:rsidR="00794F15" w:rsidRPr="00502F4C" w:rsidRDefault="00794F15" w:rsidP="00794F15">
            <w:pPr>
              <w:pStyle w:val="Listenabsatz"/>
              <w:numPr>
                <w:ilvl w:val="0"/>
                <w:numId w:val="24"/>
              </w:numPr>
              <w:spacing w:before="120" w:after="120" w:line="276" w:lineRule="auto"/>
              <w:ind w:left="462"/>
              <w:rPr>
                <w:rFonts w:ascii="Arial" w:eastAsia="Calibri" w:hAnsi="Arial" w:cs="Arial"/>
                <w:color w:val="000000" w:themeColor="text1"/>
                <w:sz w:val="22"/>
                <w:szCs w:val="20"/>
              </w:rPr>
            </w:pPr>
            <w:r w:rsidRPr="00502F4C">
              <w:rPr>
                <w:rFonts w:ascii="Arial" w:eastAsia="Calibri" w:hAnsi="Arial" w:cs="Arial"/>
                <w:color w:val="000000" w:themeColor="text1"/>
                <w:sz w:val="22"/>
                <w:szCs w:val="20"/>
              </w:rPr>
              <w:t>Verriegelung von Bewohnerausgängen</w:t>
            </w:r>
          </w:p>
          <w:p w14:paraId="2A12E54E" w14:textId="77777777" w:rsidR="00794F15" w:rsidRPr="00502F4C" w:rsidRDefault="00794F15" w:rsidP="00794F15">
            <w:pPr>
              <w:pStyle w:val="Listenabsatz"/>
              <w:numPr>
                <w:ilvl w:val="0"/>
                <w:numId w:val="24"/>
              </w:numPr>
              <w:spacing w:before="120" w:after="120" w:line="276" w:lineRule="auto"/>
              <w:ind w:left="462"/>
              <w:rPr>
                <w:rFonts w:ascii="Arial" w:eastAsia="Calibri" w:hAnsi="Arial" w:cs="Arial"/>
                <w:color w:val="000000" w:themeColor="text1"/>
                <w:sz w:val="22"/>
                <w:szCs w:val="20"/>
              </w:rPr>
            </w:pPr>
            <w:r w:rsidRPr="00502F4C">
              <w:rPr>
                <w:rFonts w:ascii="Arial" w:eastAsia="Calibri" w:hAnsi="Arial" w:cs="Arial"/>
                <w:color w:val="000000" w:themeColor="text1"/>
                <w:sz w:val="22"/>
                <w:szCs w:val="20"/>
              </w:rPr>
              <w:t>Trickschlösser mit komplizierten Schließmechanismen</w:t>
            </w:r>
          </w:p>
          <w:p w14:paraId="31F39B55" w14:textId="77777777" w:rsidR="00794F15" w:rsidRPr="00502F4C" w:rsidRDefault="00794F15" w:rsidP="00794F15">
            <w:pPr>
              <w:pStyle w:val="Listenabsatz"/>
              <w:numPr>
                <w:ilvl w:val="0"/>
                <w:numId w:val="24"/>
              </w:numPr>
              <w:spacing w:before="120" w:after="120" w:line="276" w:lineRule="auto"/>
              <w:ind w:left="462"/>
              <w:rPr>
                <w:rFonts w:ascii="Arial" w:eastAsia="Calibri" w:hAnsi="Arial" w:cs="Arial"/>
                <w:color w:val="000000" w:themeColor="text1"/>
                <w:sz w:val="22"/>
                <w:szCs w:val="20"/>
              </w:rPr>
            </w:pPr>
            <w:r w:rsidRPr="00502F4C">
              <w:rPr>
                <w:rFonts w:ascii="Arial" w:eastAsia="Calibri" w:hAnsi="Arial" w:cs="Arial"/>
                <w:color w:val="000000" w:themeColor="text1"/>
                <w:sz w:val="22"/>
                <w:szCs w:val="20"/>
              </w:rPr>
              <w:t>Schwer nutzbare Türgriffe (z. B. zu hoch angebracht oder Drehknaufe)</w:t>
            </w:r>
          </w:p>
          <w:p w14:paraId="699AD5FB" w14:textId="77777777" w:rsidR="00794F15" w:rsidRPr="00502F4C" w:rsidRDefault="00794F15" w:rsidP="00794F15">
            <w:pPr>
              <w:pStyle w:val="Listenabsatz"/>
              <w:numPr>
                <w:ilvl w:val="0"/>
                <w:numId w:val="24"/>
              </w:numPr>
              <w:spacing w:before="120" w:after="120" w:line="276" w:lineRule="auto"/>
              <w:ind w:left="462"/>
              <w:rPr>
                <w:rFonts w:ascii="Arial" w:eastAsia="Calibri" w:hAnsi="Arial" w:cs="Arial"/>
                <w:color w:val="000000" w:themeColor="text1"/>
                <w:sz w:val="22"/>
                <w:szCs w:val="20"/>
              </w:rPr>
            </w:pPr>
            <w:r w:rsidRPr="00502F4C">
              <w:rPr>
                <w:rFonts w:ascii="Arial" w:eastAsia="Calibri" w:hAnsi="Arial" w:cs="Arial"/>
                <w:color w:val="000000" w:themeColor="text1"/>
                <w:sz w:val="22"/>
                <w:szCs w:val="20"/>
              </w:rPr>
              <w:t>Abgeschlossene Aufzüge</w:t>
            </w:r>
          </w:p>
        </w:tc>
      </w:tr>
      <w:tr w:rsidR="00794F15" w:rsidRPr="00502F4C" w14:paraId="5B77A6FB" w14:textId="77777777" w:rsidTr="00374C6B">
        <w:trPr>
          <w:jc w:val="center"/>
        </w:trPr>
        <w:tc>
          <w:tcPr>
            <w:tcW w:w="2122" w:type="dxa"/>
            <w:tcBorders>
              <w:top w:val="single" w:sz="4" w:space="0" w:color="000000"/>
              <w:left w:val="single" w:sz="4" w:space="0" w:color="000000"/>
              <w:bottom w:val="single" w:sz="4" w:space="0" w:color="000000"/>
            </w:tcBorders>
          </w:tcPr>
          <w:p w14:paraId="2290E54E" w14:textId="77777777" w:rsidR="00794F15" w:rsidRPr="00502F4C" w:rsidRDefault="00794F15" w:rsidP="00374C6B">
            <w:pPr>
              <w:spacing w:before="120" w:after="120"/>
              <w:rPr>
                <w:rFonts w:ascii="Arial" w:hAnsi="Arial" w:cs="Arial"/>
                <w:color w:val="000000" w:themeColor="text1"/>
                <w:szCs w:val="20"/>
              </w:rPr>
            </w:pPr>
            <w:r w:rsidRPr="00502F4C">
              <w:rPr>
                <w:rFonts w:ascii="Arial" w:hAnsi="Arial" w:cs="Arial"/>
                <w:color w:val="000000" w:themeColor="text1"/>
                <w:szCs w:val="20"/>
              </w:rPr>
              <w:t>Sedierende Medikamente (Schlafmittel oder Psychopharmaka)</w:t>
            </w:r>
          </w:p>
        </w:tc>
        <w:tc>
          <w:tcPr>
            <w:tcW w:w="8505" w:type="dxa"/>
            <w:tcBorders>
              <w:top w:val="single" w:sz="4" w:space="0" w:color="000000"/>
              <w:left w:val="single" w:sz="4" w:space="0" w:color="000000"/>
              <w:bottom w:val="single" w:sz="4" w:space="0" w:color="000000"/>
              <w:right w:val="single" w:sz="4" w:space="0" w:color="000000"/>
            </w:tcBorders>
          </w:tcPr>
          <w:p w14:paraId="2BB9ADB0" w14:textId="77777777" w:rsidR="00794F15" w:rsidRPr="00502F4C" w:rsidRDefault="00794F15" w:rsidP="00794F15">
            <w:pPr>
              <w:pStyle w:val="Listenabsatz"/>
              <w:numPr>
                <w:ilvl w:val="0"/>
                <w:numId w:val="24"/>
              </w:numPr>
              <w:spacing w:before="120" w:after="120" w:line="276" w:lineRule="auto"/>
              <w:ind w:left="462"/>
              <w:rPr>
                <w:rFonts w:ascii="Arial" w:eastAsia="Calibri" w:hAnsi="Arial" w:cs="Arial"/>
                <w:color w:val="000000" w:themeColor="text1"/>
                <w:sz w:val="22"/>
                <w:szCs w:val="20"/>
              </w:rPr>
            </w:pPr>
            <w:r w:rsidRPr="00502F4C">
              <w:rPr>
                <w:rFonts w:ascii="Arial" w:eastAsia="Calibri" w:hAnsi="Arial" w:cs="Arial"/>
                <w:color w:val="000000" w:themeColor="text1"/>
                <w:sz w:val="22"/>
                <w:szCs w:val="20"/>
              </w:rPr>
              <w:t>Um Bewohner am Verlassen des Wohnbereichs oder der Einrichtung zu hindern</w:t>
            </w:r>
          </w:p>
          <w:p w14:paraId="0D49164D" w14:textId="77777777" w:rsidR="00794F15" w:rsidRPr="00502F4C" w:rsidRDefault="00794F15" w:rsidP="00794F15">
            <w:pPr>
              <w:pStyle w:val="Listenabsatz"/>
              <w:numPr>
                <w:ilvl w:val="0"/>
                <w:numId w:val="24"/>
              </w:numPr>
              <w:spacing w:before="120" w:after="120" w:line="276" w:lineRule="auto"/>
              <w:ind w:left="462"/>
              <w:rPr>
                <w:rFonts w:ascii="Arial" w:eastAsia="Calibri" w:hAnsi="Arial" w:cs="Arial"/>
                <w:color w:val="000000" w:themeColor="text1"/>
                <w:sz w:val="22"/>
                <w:szCs w:val="20"/>
              </w:rPr>
            </w:pPr>
            <w:r w:rsidRPr="00502F4C">
              <w:rPr>
                <w:rFonts w:ascii="Arial" w:eastAsia="Calibri" w:hAnsi="Arial" w:cs="Arial"/>
                <w:color w:val="000000" w:themeColor="text1"/>
                <w:sz w:val="22"/>
                <w:szCs w:val="20"/>
              </w:rPr>
              <w:t>Um die Pflege zu erleichtern</w:t>
            </w:r>
          </w:p>
          <w:p w14:paraId="47E947E3" w14:textId="77777777" w:rsidR="00794F15" w:rsidRPr="00502F4C" w:rsidRDefault="00794F15" w:rsidP="00794F15">
            <w:pPr>
              <w:pStyle w:val="Listenabsatz"/>
              <w:numPr>
                <w:ilvl w:val="0"/>
                <w:numId w:val="24"/>
              </w:numPr>
              <w:spacing w:before="120" w:after="120" w:line="276" w:lineRule="auto"/>
              <w:ind w:left="462"/>
              <w:rPr>
                <w:rFonts w:ascii="Arial" w:eastAsia="Calibri" w:hAnsi="Arial" w:cs="Arial"/>
                <w:color w:val="000000" w:themeColor="text1"/>
                <w:sz w:val="22"/>
                <w:szCs w:val="20"/>
              </w:rPr>
            </w:pPr>
            <w:r w:rsidRPr="00502F4C">
              <w:rPr>
                <w:rFonts w:ascii="Arial" w:eastAsia="Calibri" w:hAnsi="Arial" w:cs="Arial"/>
                <w:color w:val="000000" w:themeColor="text1"/>
                <w:sz w:val="22"/>
                <w:szCs w:val="20"/>
              </w:rPr>
              <w:t>Um Ruhe herzustellen</w:t>
            </w:r>
          </w:p>
        </w:tc>
      </w:tr>
      <w:tr w:rsidR="00794F15" w:rsidRPr="00502F4C" w14:paraId="081DBFFE" w14:textId="77777777" w:rsidTr="00374C6B">
        <w:trPr>
          <w:jc w:val="center"/>
        </w:trPr>
        <w:tc>
          <w:tcPr>
            <w:tcW w:w="2122" w:type="dxa"/>
            <w:tcBorders>
              <w:top w:val="single" w:sz="4" w:space="0" w:color="000000"/>
              <w:left w:val="single" w:sz="4" w:space="0" w:color="000000"/>
              <w:bottom w:val="single" w:sz="4" w:space="0" w:color="000000"/>
            </w:tcBorders>
          </w:tcPr>
          <w:p w14:paraId="184DCB05" w14:textId="77777777" w:rsidR="00794F15" w:rsidRPr="00502F4C" w:rsidRDefault="00794F15" w:rsidP="00374C6B">
            <w:pPr>
              <w:spacing w:before="120" w:after="120"/>
              <w:rPr>
                <w:rFonts w:ascii="Arial" w:hAnsi="Arial" w:cs="Arial"/>
                <w:color w:val="000000" w:themeColor="text1"/>
                <w:szCs w:val="20"/>
              </w:rPr>
            </w:pPr>
            <w:r w:rsidRPr="00502F4C">
              <w:rPr>
                <w:rFonts w:ascii="Arial" w:hAnsi="Arial" w:cs="Arial"/>
                <w:color w:val="000000" w:themeColor="text1"/>
                <w:szCs w:val="20"/>
              </w:rPr>
              <w:t>Sonstiges</w:t>
            </w:r>
          </w:p>
        </w:tc>
        <w:tc>
          <w:tcPr>
            <w:tcW w:w="8505" w:type="dxa"/>
            <w:tcBorders>
              <w:top w:val="single" w:sz="4" w:space="0" w:color="000000"/>
              <w:left w:val="single" w:sz="4" w:space="0" w:color="000000"/>
              <w:bottom w:val="single" w:sz="4" w:space="0" w:color="000000"/>
              <w:right w:val="single" w:sz="4" w:space="0" w:color="000000"/>
            </w:tcBorders>
          </w:tcPr>
          <w:p w14:paraId="7B723E81" w14:textId="77777777" w:rsidR="00794F15" w:rsidRPr="00502F4C" w:rsidRDefault="00794F15" w:rsidP="00794F15">
            <w:pPr>
              <w:pStyle w:val="Listenabsatz"/>
              <w:numPr>
                <w:ilvl w:val="0"/>
                <w:numId w:val="24"/>
              </w:numPr>
              <w:spacing w:before="120" w:after="120" w:line="276" w:lineRule="auto"/>
              <w:ind w:left="462"/>
              <w:rPr>
                <w:rFonts w:ascii="Arial" w:eastAsia="Calibri" w:hAnsi="Arial" w:cs="Arial"/>
                <w:color w:val="000000" w:themeColor="text1"/>
                <w:sz w:val="22"/>
                <w:szCs w:val="20"/>
              </w:rPr>
            </w:pPr>
            <w:r w:rsidRPr="00502F4C">
              <w:rPr>
                <w:rFonts w:ascii="Arial" w:eastAsia="Calibri" w:hAnsi="Arial" w:cs="Arial"/>
                <w:color w:val="000000" w:themeColor="text1"/>
                <w:sz w:val="22"/>
                <w:szCs w:val="20"/>
              </w:rPr>
              <w:t>Zurückhalten des Bewohners am Eingang durch Personal</w:t>
            </w:r>
          </w:p>
          <w:p w14:paraId="68D4C3D6" w14:textId="77777777" w:rsidR="00794F15" w:rsidRPr="00502F4C" w:rsidRDefault="00794F15" w:rsidP="00794F15">
            <w:pPr>
              <w:pStyle w:val="Listenabsatz"/>
              <w:numPr>
                <w:ilvl w:val="0"/>
                <w:numId w:val="24"/>
              </w:numPr>
              <w:spacing w:before="120" w:after="120" w:line="276" w:lineRule="auto"/>
              <w:ind w:left="462"/>
              <w:rPr>
                <w:rFonts w:ascii="Arial" w:eastAsia="Calibri" w:hAnsi="Arial" w:cs="Arial"/>
                <w:color w:val="000000" w:themeColor="text1"/>
                <w:sz w:val="22"/>
                <w:szCs w:val="20"/>
              </w:rPr>
            </w:pPr>
            <w:r w:rsidRPr="00502F4C">
              <w:rPr>
                <w:rFonts w:ascii="Arial" w:eastAsia="Calibri" w:hAnsi="Arial" w:cs="Arial"/>
                <w:color w:val="000000" w:themeColor="text1"/>
                <w:sz w:val="22"/>
                <w:szCs w:val="20"/>
              </w:rPr>
              <w:t>Wegnahme von Kleidung, Schuhen, Fortbewegungsmitteln (z. B. Rollstuhl)</w:t>
            </w:r>
          </w:p>
          <w:p w14:paraId="4569D503" w14:textId="77777777" w:rsidR="00794F15" w:rsidRPr="00502F4C" w:rsidRDefault="00794F15" w:rsidP="00794F15">
            <w:pPr>
              <w:pStyle w:val="Listenabsatz"/>
              <w:numPr>
                <w:ilvl w:val="0"/>
                <w:numId w:val="24"/>
              </w:numPr>
              <w:spacing w:before="120" w:after="120" w:line="276" w:lineRule="auto"/>
              <w:ind w:left="462"/>
              <w:rPr>
                <w:rFonts w:ascii="Arial" w:eastAsia="Calibri" w:hAnsi="Arial" w:cs="Arial"/>
                <w:color w:val="000000" w:themeColor="text1"/>
                <w:sz w:val="22"/>
                <w:szCs w:val="20"/>
              </w:rPr>
            </w:pPr>
            <w:r w:rsidRPr="00502F4C">
              <w:rPr>
                <w:rFonts w:ascii="Arial" w:eastAsia="Calibri" w:hAnsi="Arial" w:cs="Arial"/>
                <w:color w:val="000000" w:themeColor="text1"/>
                <w:sz w:val="22"/>
                <w:szCs w:val="20"/>
              </w:rPr>
              <w:t>Anbringen von Sendern (z. B. in Kleidung)</w:t>
            </w:r>
          </w:p>
        </w:tc>
      </w:tr>
      <w:tr w:rsidR="00794F15" w:rsidRPr="00502F4C" w14:paraId="59668264" w14:textId="77777777" w:rsidTr="00794F15">
        <w:trPr>
          <w:jc w:val="center"/>
        </w:trPr>
        <w:tc>
          <w:tcPr>
            <w:tcW w:w="10627" w:type="dxa"/>
            <w:gridSpan w:val="2"/>
            <w:tcBorders>
              <w:left w:val="single" w:sz="4" w:space="0" w:color="000000"/>
              <w:bottom w:val="single" w:sz="4" w:space="0" w:color="000000"/>
              <w:right w:val="single" w:sz="4" w:space="0" w:color="000000"/>
            </w:tcBorders>
            <w:shd w:val="clear" w:color="auto" w:fill="F6A0A2"/>
          </w:tcPr>
          <w:p w14:paraId="785B15F6" w14:textId="77777777" w:rsidR="00794F15" w:rsidRPr="00502F4C" w:rsidRDefault="00794F15" w:rsidP="00374C6B">
            <w:pPr>
              <w:spacing w:before="120" w:after="120"/>
              <w:rPr>
                <w:rFonts w:ascii="Arial" w:hAnsi="Arial" w:cs="Arial"/>
                <w:b/>
                <w:bCs/>
                <w:color w:val="000000" w:themeColor="text1"/>
                <w:szCs w:val="20"/>
              </w:rPr>
            </w:pPr>
            <w:r w:rsidRPr="00502F4C">
              <w:rPr>
                <w:rFonts w:ascii="Arial" w:hAnsi="Arial" w:cs="Arial"/>
                <w:b/>
                <w:bCs/>
                <w:color w:val="000000" w:themeColor="text1"/>
                <w:szCs w:val="20"/>
              </w:rPr>
              <w:t>Wann darf eine FEM angewendet werden?</w:t>
            </w:r>
          </w:p>
        </w:tc>
      </w:tr>
      <w:tr w:rsidR="00794F15" w:rsidRPr="00502F4C" w14:paraId="57269293" w14:textId="77777777" w:rsidTr="00374C6B">
        <w:trPr>
          <w:jc w:val="center"/>
        </w:trPr>
        <w:tc>
          <w:tcPr>
            <w:tcW w:w="2122" w:type="dxa"/>
            <w:tcBorders>
              <w:left w:val="single" w:sz="4" w:space="0" w:color="000000"/>
              <w:bottom w:val="single" w:sz="4" w:space="0" w:color="000000"/>
            </w:tcBorders>
          </w:tcPr>
          <w:p w14:paraId="4CA51244" w14:textId="77777777" w:rsidR="00794F15" w:rsidRPr="00502F4C" w:rsidRDefault="00794F15" w:rsidP="00374C6B">
            <w:pPr>
              <w:spacing w:before="120" w:after="120"/>
              <w:rPr>
                <w:rFonts w:ascii="Arial" w:hAnsi="Arial" w:cs="Arial"/>
                <w:color w:val="000000" w:themeColor="text1"/>
                <w:szCs w:val="20"/>
              </w:rPr>
            </w:pPr>
            <w:r w:rsidRPr="00502F4C">
              <w:rPr>
                <w:rFonts w:ascii="Arial" w:hAnsi="Arial" w:cs="Arial"/>
                <w:color w:val="000000" w:themeColor="text1"/>
                <w:szCs w:val="20"/>
              </w:rPr>
              <w:t>Fall 1: Bewohner stimmt der FEM zu.</w:t>
            </w:r>
          </w:p>
        </w:tc>
        <w:tc>
          <w:tcPr>
            <w:tcW w:w="8505" w:type="dxa"/>
            <w:tcBorders>
              <w:left w:val="single" w:sz="4" w:space="0" w:color="000000"/>
              <w:bottom w:val="single" w:sz="4" w:space="0" w:color="000000"/>
              <w:right w:val="single" w:sz="4" w:space="0" w:color="000000"/>
            </w:tcBorders>
          </w:tcPr>
          <w:p w14:paraId="73BA8FAB" w14:textId="77777777" w:rsidR="00794F15" w:rsidRPr="00502F4C" w:rsidRDefault="00794F15" w:rsidP="00374C6B">
            <w:pPr>
              <w:spacing w:before="120" w:after="120"/>
              <w:rPr>
                <w:rFonts w:ascii="Arial" w:hAnsi="Arial" w:cs="Arial"/>
                <w:color w:val="000000" w:themeColor="text1"/>
                <w:szCs w:val="20"/>
              </w:rPr>
            </w:pPr>
            <w:r w:rsidRPr="00502F4C">
              <w:rPr>
                <w:rFonts w:ascii="Arial" w:hAnsi="Arial" w:cs="Arial"/>
                <w:color w:val="000000" w:themeColor="text1"/>
                <w:szCs w:val="20"/>
              </w:rPr>
              <w:t>Eine FEM ist stets zulässig, wenn der Bewohner selbst in sie einwilligt. Sie müssen dies dann in der Pflegedokumentation hinterlegen. Der Bewohner kann allerdings nur dann wirksam einwilligen, wenn er noch einsichts- und urteilsfähig ist. Die Einwilligung bezieht sich dabei auf eine konkrete Situation (z. B. Erlaubnis, Bettgitter hochzustellen) und kann von ihm jederzeit widerrufen werden.</w:t>
            </w:r>
          </w:p>
        </w:tc>
      </w:tr>
      <w:tr w:rsidR="00794F15" w:rsidRPr="00502F4C" w14:paraId="4BBB3C15" w14:textId="77777777" w:rsidTr="00374C6B">
        <w:trPr>
          <w:jc w:val="center"/>
        </w:trPr>
        <w:tc>
          <w:tcPr>
            <w:tcW w:w="2122" w:type="dxa"/>
            <w:tcBorders>
              <w:left w:val="single" w:sz="4" w:space="0" w:color="000000"/>
              <w:bottom w:val="single" w:sz="4" w:space="0" w:color="000000"/>
            </w:tcBorders>
          </w:tcPr>
          <w:p w14:paraId="7DD1EA30" w14:textId="77777777" w:rsidR="00794F15" w:rsidRPr="00502F4C" w:rsidRDefault="00794F15" w:rsidP="00374C6B">
            <w:pPr>
              <w:spacing w:before="120" w:after="120"/>
              <w:rPr>
                <w:rFonts w:ascii="Arial" w:hAnsi="Arial" w:cs="Arial"/>
                <w:color w:val="000000" w:themeColor="text1"/>
                <w:szCs w:val="20"/>
              </w:rPr>
            </w:pPr>
            <w:r w:rsidRPr="00502F4C">
              <w:rPr>
                <w:rFonts w:ascii="Arial" w:hAnsi="Arial" w:cs="Arial"/>
                <w:color w:val="000000" w:themeColor="text1"/>
                <w:szCs w:val="20"/>
              </w:rPr>
              <w:t xml:space="preserve">Fall 2: Es liegt eine richterliche Genehmigung vor. </w:t>
            </w:r>
          </w:p>
        </w:tc>
        <w:tc>
          <w:tcPr>
            <w:tcW w:w="8505" w:type="dxa"/>
            <w:tcBorders>
              <w:left w:val="single" w:sz="4" w:space="0" w:color="000000"/>
              <w:bottom w:val="single" w:sz="4" w:space="0" w:color="000000"/>
              <w:right w:val="single" w:sz="4" w:space="0" w:color="000000"/>
            </w:tcBorders>
          </w:tcPr>
          <w:p w14:paraId="79123D01" w14:textId="77777777" w:rsidR="00794F15" w:rsidRPr="00502F4C" w:rsidRDefault="00794F15" w:rsidP="00374C6B">
            <w:pPr>
              <w:spacing w:before="120" w:after="120"/>
              <w:rPr>
                <w:rFonts w:ascii="Arial" w:hAnsi="Arial" w:cs="Arial"/>
                <w:color w:val="000000" w:themeColor="text1"/>
                <w:szCs w:val="20"/>
              </w:rPr>
            </w:pPr>
            <w:r w:rsidRPr="00502F4C">
              <w:rPr>
                <w:rFonts w:ascii="Arial" w:hAnsi="Arial" w:cs="Arial"/>
                <w:color w:val="000000" w:themeColor="text1"/>
                <w:szCs w:val="20"/>
              </w:rPr>
              <w:t>Bei Bewohnern, die nicht mehr einwilligungsfähig sind, können FEM nur durch einen Beschluss des zuständigen Betreuungsgerichts erfolgen. Sie müssen hierbei den Betreuer über die Notwendigkeit der FEM informieren, und dieser muss dann den entsprechenden Antrag beim Gericht stellen. Die Entscheidung wird vom dortigen Richter getroffen. Nach Vorlage dieser richterlichen Genehmigung können die beantragten FEM gemäß der festgelegten Dauer angewendet werden. Sonstige Personen wie z. B. Angehörige sind nicht befugt, Einwilligungen zu erteilen.</w:t>
            </w:r>
          </w:p>
        </w:tc>
      </w:tr>
      <w:tr w:rsidR="00794F15" w:rsidRPr="00502F4C" w14:paraId="1C47069B" w14:textId="77777777" w:rsidTr="00374C6B">
        <w:trPr>
          <w:jc w:val="center"/>
        </w:trPr>
        <w:tc>
          <w:tcPr>
            <w:tcW w:w="2122" w:type="dxa"/>
            <w:tcBorders>
              <w:left w:val="single" w:sz="4" w:space="0" w:color="000000"/>
              <w:bottom w:val="single" w:sz="4" w:space="0" w:color="000000"/>
            </w:tcBorders>
          </w:tcPr>
          <w:p w14:paraId="68FCE10C" w14:textId="77777777" w:rsidR="00794F15" w:rsidRPr="00502F4C" w:rsidRDefault="00794F15" w:rsidP="00374C6B">
            <w:pPr>
              <w:spacing w:before="120" w:after="120"/>
              <w:rPr>
                <w:rFonts w:ascii="Arial" w:hAnsi="Arial" w:cs="Arial"/>
                <w:color w:val="000000" w:themeColor="text1"/>
                <w:szCs w:val="20"/>
              </w:rPr>
            </w:pPr>
            <w:r w:rsidRPr="00502F4C">
              <w:rPr>
                <w:rFonts w:ascii="Arial" w:hAnsi="Arial" w:cs="Arial"/>
                <w:color w:val="000000" w:themeColor="text1"/>
                <w:szCs w:val="20"/>
              </w:rPr>
              <w:t>Fall 3: Rechtfertigender Notstand</w:t>
            </w:r>
          </w:p>
        </w:tc>
        <w:tc>
          <w:tcPr>
            <w:tcW w:w="8505" w:type="dxa"/>
            <w:tcBorders>
              <w:left w:val="single" w:sz="4" w:space="0" w:color="000000"/>
              <w:bottom w:val="single" w:sz="4" w:space="0" w:color="000000"/>
              <w:right w:val="single" w:sz="4" w:space="0" w:color="000000"/>
            </w:tcBorders>
          </w:tcPr>
          <w:p w14:paraId="48526705" w14:textId="44CFDD54" w:rsidR="00794F15" w:rsidRPr="00502F4C" w:rsidRDefault="00794F15" w:rsidP="00374C6B">
            <w:pPr>
              <w:spacing w:before="120" w:after="120"/>
              <w:rPr>
                <w:rFonts w:ascii="Arial" w:hAnsi="Arial" w:cs="Arial"/>
                <w:color w:val="000000" w:themeColor="text1"/>
                <w:szCs w:val="20"/>
              </w:rPr>
            </w:pPr>
            <w:r w:rsidRPr="00502F4C">
              <w:rPr>
                <w:rFonts w:ascii="Arial" w:hAnsi="Arial" w:cs="Arial"/>
                <w:color w:val="000000" w:themeColor="text1"/>
                <w:szCs w:val="20"/>
              </w:rPr>
              <w:t>Wenn der Bewohner in einer nicht abwendbaren Gefahr sich oder andere akut gefährdet, können zum Selbst- oder Fremdschutz ausnahmsweise – allerdings nur für kurze Zeit –</w:t>
            </w:r>
            <w:r>
              <w:rPr>
                <w:rFonts w:ascii="Arial" w:hAnsi="Arial" w:cs="Arial"/>
                <w:color w:val="000000" w:themeColor="text1"/>
                <w:szCs w:val="20"/>
              </w:rPr>
              <w:t xml:space="preserve"> </w:t>
            </w:r>
            <w:r w:rsidRPr="00502F4C">
              <w:rPr>
                <w:rFonts w:ascii="Arial" w:hAnsi="Arial" w:cs="Arial"/>
                <w:color w:val="000000" w:themeColor="text1"/>
                <w:szCs w:val="20"/>
              </w:rPr>
              <w:t xml:space="preserve">FEM eingesetzt werden, und zwar, ohne dass zunächst eine richterliche Genehmigung vorliegt. In dieser Situation greift der in § 34 StGB geregelte „rechtfertigende Notstand“. Wichtig: Eine richterliche Entscheidung ist dennoch unmittelbar, spätestens am Tag nach Beginn der FEM, einzuholen. </w:t>
            </w:r>
          </w:p>
        </w:tc>
      </w:tr>
    </w:tbl>
    <w:p w14:paraId="712B3D25" w14:textId="77777777" w:rsidR="00794F15" w:rsidRDefault="00794F15" w:rsidP="00814AF2">
      <w:pPr>
        <w:spacing w:before="120" w:after="120"/>
        <w:rPr>
          <w:rFonts w:ascii="Arial" w:hAnsi="Arial" w:cs="Arial"/>
          <w:bCs/>
          <w:color w:val="000000" w:themeColor="text1"/>
          <w:sz w:val="24"/>
          <w:szCs w:val="24"/>
        </w:rPr>
      </w:pPr>
    </w:p>
    <w:sectPr w:rsidR="00794F15" w:rsidSect="00794F15">
      <w:headerReference w:type="default" r:id="rId9"/>
      <w:pgSz w:w="11906" w:h="16838" w:code="9"/>
      <w:pgMar w:top="-1418" w:right="1418" w:bottom="142"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13D4EA" w14:textId="77777777" w:rsidR="00270834" w:rsidRDefault="00270834" w:rsidP="002A5D13">
      <w:pPr>
        <w:spacing w:after="0" w:line="240" w:lineRule="auto"/>
      </w:pPr>
      <w:r>
        <w:separator/>
      </w:r>
    </w:p>
  </w:endnote>
  <w:endnote w:type="continuationSeparator" w:id="0">
    <w:p w14:paraId="4C0DDC06" w14:textId="77777777" w:rsidR="00270834" w:rsidRDefault="00270834" w:rsidP="002A5D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IN Condensed">
    <w:altName w:val="Calibri"/>
    <w:panose1 w:val="00000000000000000000"/>
    <w:charset w:val="00"/>
    <w:family w:val="swiss"/>
    <w:notTrueType/>
    <w:pitch w:val="default"/>
    <w:sig w:usb0="00000003" w:usb1="00000000" w:usb2="00000000" w:usb3="00000000" w:csb0="00000001" w:csb1="00000000"/>
  </w:font>
  <w:font w:name="Fira Sans Condensed">
    <w:charset w:val="00"/>
    <w:family w:val="swiss"/>
    <w:pitch w:val="variable"/>
    <w:sig w:usb0="600002FF"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660356" w14:textId="77777777" w:rsidR="00270834" w:rsidRDefault="00270834" w:rsidP="002A5D13">
      <w:pPr>
        <w:spacing w:after="0" w:line="240" w:lineRule="auto"/>
      </w:pPr>
      <w:r>
        <w:separator/>
      </w:r>
    </w:p>
  </w:footnote>
  <w:footnote w:type="continuationSeparator" w:id="0">
    <w:p w14:paraId="30F29BE4" w14:textId="77777777" w:rsidR="00270834" w:rsidRDefault="00270834" w:rsidP="002A5D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top w:w="72" w:type="dxa"/>
        <w:left w:w="115" w:type="dxa"/>
        <w:bottom w:w="72" w:type="dxa"/>
        <w:right w:w="115" w:type="dxa"/>
      </w:tblCellMar>
      <w:tblLook w:val="04A0" w:firstRow="1" w:lastRow="0" w:firstColumn="1" w:lastColumn="0" w:noHBand="0" w:noVBand="1"/>
    </w:tblPr>
    <w:tblGrid>
      <w:gridCol w:w="2721"/>
      <w:gridCol w:w="6349"/>
    </w:tblGrid>
    <w:tr w:rsidR="0050689E" w14:paraId="3D6098E7" w14:textId="77777777" w:rsidTr="0033635C">
      <w:tc>
        <w:tcPr>
          <w:tcW w:w="1500" w:type="pct"/>
          <w:tcBorders>
            <w:bottom w:val="single" w:sz="4" w:space="0" w:color="auto"/>
          </w:tcBorders>
          <w:shd w:val="clear" w:color="auto" w:fill="F27173"/>
          <w:vAlign w:val="center"/>
        </w:tcPr>
        <w:p w14:paraId="0F27D582" w14:textId="6CA21609" w:rsidR="007A7CA7" w:rsidRPr="00DD7135" w:rsidRDefault="00EF43D3" w:rsidP="00EF43D3">
          <w:pPr>
            <w:pStyle w:val="Kopfzeile"/>
            <w:jc w:val="center"/>
            <w:rPr>
              <w:b/>
            </w:rPr>
          </w:pPr>
          <w:r w:rsidRPr="00DD7135">
            <w:rPr>
              <w:b/>
              <w:sz w:val="24"/>
            </w:rPr>
            <w:t xml:space="preserve">Ausgabe </w:t>
          </w:r>
          <w:r w:rsidR="005D2F0E">
            <w:rPr>
              <w:b/>
              <w:sz w:val="24"/>
            </w:rPr>
            <w:t>2</w:t>
          </w:r>
          <w:r w:rsidR="000E7206">
            <w:rPr>
              <w:b/>
              <w:sz w:val="24"/>
            </w:rPr>
            <w:t>6</w:t>
          </w:r>
          <w:r w:rsidR="002C30B2" w:rsidRPr="00DD7135">
            <w:rPr>
              <w:b/>
              <w:sz w:val="24"/>
            </w:rPr>
            <w:t xml:space="preserve"> </w:t>
          </w:r>
          <w:r w:rsidR="004A0D77">
            <w:rPr>
              <w:b/>
              <w:sz w:val="24"/>
            </w:rPr>
            <w:t>-</w:t>
          </w:r>
          <w:r w:rsidR="002C30B2" w:rsidRPr="00DD7135">
            <w:rPr>
              <w:b/>
              <w:sz w:val="24"/>
            </w:rPr>
            <w:t xml:space="preserve"> 20</w:t>
          </w:r>
          <w:r w:rsidR="00DD7135" w:rsidRPr="00DD7135">
            <w:rPr>
              <w:b/>
              <w:sz w:val="24"/>
            </w:rPr>
            <w:t>2</w:t>
          </w:r>
          <w:r w:rsidR="00052357">
            <w:rPr>
              <w:b/>
              <w:sz w:val="24"/>
            </w:rPr>
            <w:t>5</w:t>
          </w:r>
        </w:p>
      </w:tc>
      <w:tc>
        <w:tcPr>
          <w:tcW w:w="4000" w:type="pct"/>
          <w:tcBorders>
            <w:bottom w:val="single" w:sz="4" w:space="0" w:color="auto"/>
          </w:tcBorders>
          <w:vAlign w:val="bottom"/>
        </w:tcPr>
        <w:p w14:paraId="79EE1320" w14:textId="46833442" w:rsidR="008522CE" w:rsidRPr="00C70FB3" w:rsidRDefault="0033635C" w:rsidP="0033635C">
          <w:pPr>
            <w:pStyle w:val="Kopfzeile"/>
            <w:jc w:val="center"/>
            <w:rPr>
              <w:rFonts w:ascii="Tahoma" w:hAnsi="Tahoma" w:cs="Tahoma"/>
              <w:b/>
              <w:bCs/>
              <w:color w:val="000000" w:themeColor="text1"/>
              <w:sz w:val="16"/>
            </w:rPr>
          </w:pPr>
          <w:r w:rsidRPr="0033635C">
            <w:rPr>
              <w:b/>
              <w:noProof/>
              <w:color w:val="FFFFFF" w:themeColor="background1"/>
              <w:sz w:val="40"/>
              <w:szCs w:val="24"/>
            </w:rPr>
            <w:drawing>
              <wp:inline distT="0" distB="0" distL="0" distR="0" wp14:anchorId="3278ABA2" wp14:editId="309D20AE">
                <wp:extent cx="2659380" cy="852937"/>
                <wp:effectExtent l="0" t="0" r="7620" b="4445"/>
                <wp:docPr id="14152900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8057261" name=""/>
                        <pic:cNvPicPr/>
                      </pic:nvPicPr>
                      <pic:blipFill>
                        <a:blip r:embed="rId1"/>
                        <a:stretch>
                          <a:fillRect/>
                        </a:stretch>
                      </pic:blipFill>
                      <pic:spPr>
                        <a:xfrm>
                          <a:off x="0" y="0"/>
                          <a:ext cx="2712056" cy="869832"/>
                        </a:xfrm>
                        <a:prstGeom prst="rect">
                          <a:avLst/>
                        </a:prstGeom>
                      </pic:spPr>
                    </pic:pic>
                  </a:graphicData>
                </a:graphic>
              </wp:inline>
            </w:drawing>
          </w:r>
        </w:p>
      </w:tc>
    </w:tr>
  </w:tbl>
  <w:p w14:paraId="3DD6AD82" w14:textId="77777777" w:rsidR="007A7CA7" w:rsidRDefault="007A7CA7">
    <w:pPr>
      <w:pStyle w:val="Kopfzeile"/>
    </w:pPr>
  </w:p>
  <w:p w14:paraId="6FCB3B07" w14:textId="77777777" w:rsidR="007A7CA7" w:rsidRDefault="007A7CA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627249DA"/>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BFE4338E"/>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E95284AA"/>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811EDFBA"/>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626681DA"/>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4624C95"/>
    <w:multiLevelType w:val="hybridMultilevel"/>
    <w:tmpl w:val="834EF1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1E95869"/>
    <w:multiLevelType w:val="hybridMultilevel"/>
    <w:tmpl w:val="E97E055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E443233"/>
    <w:multiLevelType w:val="hybridMultilevel"/>
    <w:tmpl w:val="33B88B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6127CBB"/>
    <w:multiLevelType w:val="hybridMultilevel"/>
    <w:tmpl w:val="C32E3A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B3B0040"/>
    <w:multiLevelType w:val="hybridMultilevel"/>
    <w:tmpl w:val="72301DB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98D7D93"/>
    <w:multiLevelType w:val="hybridMultilevel"/>
    <w:tmpl w:val="A1F49D8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C644C20"/>
    <w:multiLevelType w:val="hybridMultilevel"/>
    <w:tmpl w:val="5DCA96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12BD294"/>
    <w:multiLevelType w:val="multilevel"/>
    <w:tmpl w:val="512BD294"/>
    <w:name w:val="Nummerierungsliste 6"/>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3" w15:restartNumberingAfterBreak="0">
    <w:nsid w:val="51862F0E"/>
    <w:multiLevelType w:val="multilevel"/>
    <w:tmpl w:val="51862F0E"/>
    <w:name w:val="Nummerierungsliste 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4" w15:restartNumberingAfterBreak="0">
    <w:nsid w:val="51862F0F"/>
    <w:multiLevelType w:val="multilevel"/>
    <w:tmpl w:val="51862F0F"/>
    <w:name w:val="Nummerierungsliste 3"/>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5" w15:restartNumberingAfterBreak="0">
    <w:nsid w:val="51862F10"/>
    <w:multiLevelType w:val="multilevel"/>
    <w:tmpl w:val="51862F10"/>
    <w:name w:val="Nummerierungsliste 4"/>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6" w15:restartNumberingAfterBreak="0">
    <w:nsid w:val="51862F13"/>
    <w:multiLevelType w:val="multilevel"/>
    <w:tmpl w:val="51862F13"/>
    <w:name w:val="Nummerierungsliste 7"/>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7" w15:restartNumberingAfterBreak="0">
    <w:nsid w:val="51862F16"/>
    <w:multiLevelType w:val="multilevel"/>
    <w:tmpl w:val="51862F16"/>
    <w:name w:val="Nummerierungsliste 10"/>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8" w15:restartNumberingAfterBreak="0">
    <w:nsid w:val="51862F18"/>
    <w:multiLevelType w:val="multilevel"/>
    <w:tmpl w:val="51862F18"/>
    <w:name w:val="Nummerierungsliste 1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9" w15:restartNumberingAfterBreak="0">
    <w:nsid w:val="54D35FDE"/>
    <w:multiLevelType w:val="hybridMultilevel"/>
    <w:tmpl w:val="5FBC30F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D1A7516"/>
    <w:multiLevelType w:val="hybridMultilevel"/>
    <w:tmpl w:val="525AAA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6C6F385B"/>
    <w:multiLevelType w:val="hybridMultilevel"/>
    <w:tmpl w:val="6046D4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74EB2DA3"/>
    <w:multiLevelType w:val="hybridMultilevel"/>
    <w:tmpl w:val="F5F69B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77C5079F"/>
    <w:multiLevelType w:val="hybridMultilevel"/>
    <w:tmpl w:val="09C89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101729000">
    <w:abstractNumId w:val="9"/>
  </w:num>
  <w:num w:numId="2" w16cid:durableId="1000696356">
    <w:abstractNumId w:val="19"/>
  </w:num>
  <w:num w:numId="3" w16cid:durableId="622343131">
    <w:abstractNumId w:val="23"/>
  </w:num>
  <w:num w:numId="4" w16cid:durableId="2098211513">
    <w:abstractNumId w:val="10"/>
  </w:num>
  <w:num w:numId="5" w16cid:durableId="1446730418">
    <w:abstractNumId w:val="6"/>
  </w:num>
  <w:num w:numId="6" w16cid:durableId="1411586306">
    <w:abstractNumId w:val="7"/>
  </w:num>
  <w:num w:numId="7" w16cid:durableId="94787950">
    <w:abstractNumId w:val="12"/>
  </w:num>
  <w:num w:numId="8" w16cid:durableId="1669751253">
    <w:abstractNumId w:val="11"/>
  </w:num>
  <w:num w:numId="9" w16cid:durableId="786630957">
    <w:abstractNumId w:val="8"/>
  </w:num>
  <w:num w:numId="10" w16cid:durableId="1424759463">
    <w:abstractNumId w:val="5"/>
  </w:num>
  <w:num w:numId="11" w16cid:durableId="1814102308">
    <w:abstractNumId w:val="20"/>
  </w:num>
  <w:num w:numId="12" w16cid:durableId="269510518">
    <w:abstractNumId w:val="14"/>
  </w:num>
  <w:num w:numId="13" w16cid:durableId="2119713375">
    <w:abstractNumId w:val="15"/>
  </w:num>
  <w:num w:numId="14" w16cid:durableId="1635139796">
    <w:abstractNumId w:val="13"/>
  </w:num>
  <w:num w:numId="15" w16cid:durableId="1498955337">
    <w:abstractNumId w:val="16"/>
  </w:num>
  <w:num w:numId="16" w16cid:durableId="396052214">
    <w:abstractNumId w:val="17"/>
  </w:num>
  <w:num w:numId="17" w16cid:durableId="2053142037">
    <w:abstractNumId w:val="18"/>
  </w:num>
  <w:num w:numId="18" w16cid:durableId="1182740916">
    <w:abstractNumId w:val="4"/>
  </w:num>
  <w:num w:numId="19" w16cid:durableId="409348678">
    <w:abstractNumId w:val="3"/>
  </w:num>
  <w:num w:numId="20" w16cid:durableId="1163659882">
    <w:abstractNumId w:val="2"/>
  </w:num>
  <w:num w:numId="21" w16cid:durableId="1687554977">
    <w:abstractNumId w:val="1"/>
  </w:num>
  <w:num w:numId="22" w16cid:durableId="998002877">
    <w:abstractNumId w:val="0"/>
  </w:num>
  <w:num w:numId="23" w16cid:durableId="1025400273">
    <w:abstractNumId w:val="21"/>
  </w:num>
  <w:num w:numId="24" w16cid:durableId="147876375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evenAndOddHeaders/>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15F"/>
    <w:rsid w:val="00022C51"/>
    <w:rsid w:val="00026F20"/>
    <w:rsid w:val="00032A0C"/>
    <w:rsid w:val="00052357"/>
    <w:rsid w:val="00063B2B"/>
    <w:rsid w:val="000B50CC"/>
    <w:rsid w:val="000C6A2D"/>
    <w:rsid w:val="000E7206"/>
    <w:rsid w:val="001252A1"/>
    <w:rsid w:val="0015409B"/>
    <w:rsid w:val="00196105"/>
    <w:rsid w:val="001B429B"/>
    <w:rsid w:val="00201AC4"/>
    <w:rsid w:val="00205D0C"/>
    <w:rsid w:val="002112BA"/>
    <w:rsid w:val="00270834"/>
    <w:rsid w:val="0027096C"/>
    <w:rsid w:val="002766CF"/>
    <w:rsid w:val="0028515F"/>
    <w:rsid w:val="002A37ED"/>
    <w:rsid w:val="002A5D13"/>
    <w:rsid w:val="002B029B"/>
    <w:rsid w:val="002B328E"/>
    <w:rsid w:val="002B4419"/>
    <w:rsid w:val="002C30B2"/>
    <w:rsid w:val="002D45E4"/>
    <w:rsid w:val="002E4378"/>
    <w:rsid w:val="002F1999"/>
    <w:rsid w:val="00303DAD"/>
    <w:rsid w:val="00307E36"/>
    <w:rsid w:val="0033635C"/>
    <w:rsid w:val="003676E3"/>
    <w:rsid w:val="00380EF0"/>
    <w:rsid w:val="003E3400"/>
    <w:rsid w:val="00433F51"/>
    <w:rsid w:val="0045388D"/>
    <w:rsid w:val="0046183C"/>
    <w:rsid w:val="004639C0"/>
    <w:rsid w:val="00466CAF"/>
    <w:rsid w:val="004955F6"/>
    <w:rsid w:val="004A0D77"/>
    <w:rsid w:val="004A47F9"/>
    <w:rsid w:val="004B7939"/>
    <w:rsid w:val="004C2396"/>
    <w:rsid w:val="004C5FDB"/>
    <w:rsid w:val="0050689E"/>
    <w:rsid w:val="00551B88"/>
    <w:rsid w:val="00564F50"/>
    <w:rsid w:val="00587D31"/>
    <w:rsid w:val="00596F46"/>
    <w:rsid w:val="005B6F38"/>
    <w:rsid w:val="005D2F0E"/>
    <w:rsid w:val="005E5BB1"/>
    <w:rsid w:val="00614D0A"/>
    <w:rsid w:val="006365AC"/>
    <w:rsid w:val="00653E72"/>
    <w:rsid w:val="00661981"/>
    <w:rsid w:val="006A5CFE"/>
    <w:rsid w:val="006B2EF6"/>
    <w:rsid w:val="006E18EF"/>
    <w:rsid w:val="006F5300"/>
    <w:rsid w:val="00735C66"/>
    <w:rsid w:val="00794F15"/>
    <w:rsid w:val="007A7CA7"/>
    <w:rsid w:val="007B0290"/>
    <w:rsid w:val="007C0AE5"/>
    <w:rsid w:val="007C3072"/>
    <w:rsid w:val="007E1A2E"/>
    <w:rsid w:val="008145B4"/>
    <w:rsid w:val="00814AF2"/>
    <w:rsid w:val="00841FA8"/>
    <w:rsid w:val="008422EC"/>
    <w:rsid w:val="008522CE"/>
    <w:rsid w:val="00852BFB"/>
    <w:rsid w:val="008633AC"/>
    <w:rsid w:val="00887070"/>
    <w:rsid w:val="008913D4"/>
    <w:rsid w:val="008B1F83"/>
    <w:rsid w:val="008B41DF"/>
    <w:rsid w:val="008E62B1"/>
    <w:rsid w:val="009261A4"/>
    <w:rsid w:val="00937B0B"/>
    <w:rsid w:val="009433D9"/>
    <w:rsid w:val="00966D7D"/>
    <w:rsid w:val="00970B2A"/>
    <w:rsid w:val="00983536"/>
    <w:rsid w:val="00991000"/>
    <w:rsid w:val="009B721F"/>
    <w:rsid w:val="00A06C64"/>
    <w:rsid w:val="00A14A7E"/>
    <w:rsid w:val="00A553E6"/>
    <w:rsid w:val="00A86F99"/>
    <w:rsid w:val="00AB310E"/>
    <w:rsid w:val="00AF6FD9"/>
    <w:rsid w:val="00B01FFE"/>
    <w:rsid w:val="00B707AF"/>
    <w:rsid w:val="00B87D52"/>
    <w:rsid w:val="00BA3DE9"/>
    <w:rsid w:val="00BD71E9"/>
    <w:rsid w:val="00C0431A"/>
    <w:rsid w:val="00C22661"/>
    <w:rsid w:val="00C310AF"/>
    <w:rsid w:val="00C47118"/>
    <w:rsid w:val="00C61190"/>
    <w:rsid w:val="00C70FB3"/>
    <w:rsid w:val="00C73E1A"/>
    <w:rsid w:val="00CB6FB1"/>
    <w:rsid w:val="00CC38C8"/>
    <w:rsid w:val="00CE27DB"/>
    <w:rsid w:val="00CF313B"/>
    <w:rsid w:val="00D213EB"/>
    <w:rsid w:val="00DB32C7"/>
    <w:rsid w:val="00DD7135"/>
    <w:rsid w:val="00DE1518"/>
    <w:rsid w:val="00DE1767"/>
    <w:rsid w:val="00E00629"/>
    <w:rsid w:val="00E2265E"/>
    <w:rsid w:val="00ED4E4C"/>
    <w:rsid w:val="00EF43D3"/>
    <w:rsid w:val="00F20663"/>
    <w:rsid w:val="00F24929"/>
    <w:rsid w:val="00F4351E"/>
    <w:rsid w:val="00F63602"/>
    <w:rsid w:val="00F74887"/>
    <w:rsid w:val="00FA19D7"/>
    <w:rsid w:val="00FA7F16"/>
    <w:rsid w:val="00FC278E"/>
    <w:rsid w:val="00FD323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5601"/>
    <o:shapelayout v:ext="edit">
      <o:idmap v:ext="edit" data="1"/>
    </o:shapelayout>
  </w:shapeDefaults>
  <w:decimalSymbol w:val=","/>
  <w:listSeparator w:val=";"/>
  <w14:docId w14:val="7055B64D"/>
  <w15:chartTrackingRefBased/>
  <w15:docId w15:val="{62C448B1-2AC7-4287-9EB5-C213B8FD9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87D52"/>
    <w:pPr>
      <w:spacing w:after="200" w:line="276" w:lineRule="auto"/>
    </w:pPr>
    <w:rPr>
      <w:sz w:val="22"/>
      <w:szCs w:val="22"/>
      <w:lang w:eastAsia="en-US"/>
    </w:rPr>
  </w:style>
  <w:style w:type="paragraph" w:styleId="berschrift1">
    <w:name w:val="heading 1"/>
    <w:basedOn w:val="Standard"/>
    <w:next w:val="Standard"/>
    <w:link w:val="berschrift1Zchn"/>
    <w:uiPriority w:val="9"/>
    <w:qFormat/>
    <w:rsid w:val="0028515F"/>
    <w:pPr>
      <w:keepNext/>
      <w:keepLines/>
      <w:spacing w:before="480" w:after="0"/>
      <w:outlineLvl w:val="0"/>
    </w:pPr>
    <w:rPr>
      <w:rFonts w:ascii="Cambria" w:eastAsia="Times New Roman" w:hAnsi="Cambria"/>
      <w:b/>
      <w:bCs/>
      <w:color w:val="365F91"/>
      <w:sz w:val="28"/>
      <w:szCs w:val="28"/>
      <w:lang w:val="x-none" w:eastAsia="x-none"/>
    </w:rPr>
  </w:style>
  <w:style w:type="paragraph" w:styleId="berschrift2">
    <w:name w:val="heading 2"/>
    <w:basedOn w:val="Standard"/>
    <w:link w:val="berschrift2Zchn"/>
    <w:uiPriority w:val="9"/>
    <w:qFormat/>
    <w:rsid w:val="0028515F"/>
    <w:pPr>
      <w:spacing w:before="100" w:beforeAutospacing="1" w:after="100" w:afterAutospacing="1" w:line="240" w:lineRule="auto"/>
      <w:outlineLvl w:val="1"/>
    </w:pPr>
    <w:rPr>
      <w:rFonts w:ascii="Times New Roman" w:eastAsia="Times New Roman" w:hAnsi="Times New Roman"/>
      <w:b/>
      <w:bCs/>
      <w:sz w:val="36"/>
      <w:szCs w:val="36"/>
      <w:lang w:val="x-none" w:eastAsia="de-DE"/>
    </w:rPr>
  </w:style>
  <w:style w:type="paragraph" w:styleId="berschrift3">
    <w:name w:val="heading 3"/>
    <w:basedOn w:val="Standard"/>
    <w:link w:val="berschrift3Zchn"/>
    <w:uiPriority w:val="9"/>
    <w:qFormat/>
    <w:rsid w:val="0028515F"/>
    <w:pPr>
      <w:spacing w:before="100" w:beforeAutospacing="1" w:after="100" w:afterAutospacing="1" w:line="240" w:lineRule="auto"/>
      <w:outlineLvl w:val="2"/>
    </w:pPr>
    <w:rPr>
      <w:rFonts w:ascii="Times New Roman" w:eastAsia="Times New Roman" w:hAnsi="Times New Roman"/>
      <w:b/>
      <w:bCs/>
      <w:sz w:val="27"/>
      <w:szCs w:val="27"/>
      <w:lang w:val="x-none" w:eastAsia="de-DE"/>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28515F"/>
    <w:pPr>
      <w:spacing w:before="100" w:beforeAutospacing="1" w:after="100" w:afterAutospacing="1" w:line="240" w:lineRule="auto"/>
    </w:pPr>
    <w:rPr>
      <w:rFonts w:ascii="Times New Roman" w:eastAsia="Times New Roman" w:hAnsi="Times New Roman"/>
      <w:sz w:val="24"/>
      <w:szCs w:val="24"/>
      <w:lang w:eastAsia="de-DE"/>
    </w:rPr>
  </w:style>
  <w:style w:type="character" w:styleId="Fett">
    <w:name w:val="Strong"/>
    <w:uiPriority w:val="22"/>
    <w:qFormat/>
    <w:rsid w:val="0028515F"/>
    <w:rPr>
      <w:b/>
      <w:bCs/>
    </w:rPr>
  </w:style>
  <w:style w:type="character" w:customStyle="1" w:styleId="berschrift2Zchn">
    <w:name w:val="Überschrift 2 Zchn"/>
    <w:link w:val="berschrift2"/>
    <w:uiPriority w:val="9"/>
    <w:rsid w:val="0028515F"/>
    <w:rPr>
      <w:rFonts w:ascii="Times New Roman" w:eastAsia="Times New Roman" w:hAnsi="Times New Roman" w:cs="Times New Roman"/>
      <w:b/>
      <w:bCs/>
      <w:sz w:val="36"/>
      <w:szCs w:val="36"/>
      <w:lang w:eastAsia="de-DE"/>
    </w:rPr>
  </w:style>
  <w:style w:type="character" w:customStyle="1" w:styleId="berschrift3Zchn">
    <w:name w:val="Überschrift 3 Zchn"/>
    <w:link w:val="berschrift3"/>
    <w:uiPriority w:val="9"/>
    <w:rsid w:val="0028515F"/>
    <w:rPr>
      <w:rFonts w:ascii="Times New Roman" w:eastAsia="Times New Roman" w:hAnsi="Times New Roman" w:cs="Times New Roman"/>
      <w:b/>
      <w:bCs/>
      <w:sz w:val="27"/>
      <w:szCs w:val="27"/>
      <w:lang w:eastAsia="de-DE"/>
    </w:rPr>
  </w:style>
  <w:style w:type="character" w:customStyle="1" w:styleId="berschrift1Zchn">
    <w:name w:val="Überschrift 1 Zchn"/>
    <w:link w:val="berschrift1"/>
    <w:uiPriority w:val="9"/>
    <w:rsid w:val="0028515F"/>
    <w:rPr>
      <w:rFonts w:ascii="Cambria" w:eastAsia="Times New Roman" w:hAnsi="Cambria" w:cs="Times New Roman"/>
      <w:b/>
      <w:bCs/>
      <w:color w:val="365F91"/>
      <w:sz w:val="28"/>
      <w:szCs w:val="28"/>
    </w:rPr>
  </w:style>
  <w:style w:type="paragraph" w:styleId="HTMLVorformatiert">
    <w:name w:val="HTML Preformatted"/>
    <w:basedOn w:val="Standard"/>
    <w:link w:val="HTMLVorformatiertZchn"/>
    <w:uiPriority w:val="99"/>
    <w:semiHidden/>
    <w:unhideWhenUsed/>
    <w:rsid w:val="00285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de-DE"/>
    </w:rPr>
  </w:style>
  <w:style w:type="character" w:customStyle="1" w:styleId="HTMLVorformatiertZchn">
    <w:name w:val="HTML Vorformatiert Zchn"/>
    <w:link w:val="HTMLVorformatiert"/>
    <w:uiPriority w:val="99"/>
    <w:semiHidden/>
    <w:rsid w:val="0028515F"/>
    <w:rPr>
      <w:rFonts w:ascii="Courier New" w:eastAsia="Times New Roman" w:hAnsi="Courier New" w:cs="Courier New"/>
      <w:sz w:val="20"/>
      <w:szCs w:val="20"/>
      <w:lang w:eastAsia="de-DE"/>
    </w:rPr>
  </w:style>
  <w:style w:type="table" w:customStyle="1" w:styleId="Tabellengitternetz">
    <w:name w:val="Tabellengitternetz"/>
    <w:basedOn w:val="NormaleTabelle"/>
    <w:uiPriority w:val="59"/>
    <w:rsid w:val="002851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2A5D1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A5D13"/>
  </w:style>
  <w:style w:type="paragraph" w:styleId="Fuzeile">
    <w:name w:val="footer"/>
    <w:basedOn w:val="Standard"/>
    <w:link w:val="FuzeileZchn"/>
    <w:uiPriority w:val="99"/>
    <w:unhideWhenUsed/>
    <w:rsid w:val="002A5D1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A5D13"/>
  </w:style>
  <w:style w:type="paragraph" w:styleId="Sprechblasentext">
    <w:name w:val="Balloon Text"/>
    <w:basedOn w:val="Standard"/>
    <w:link w:val="SprechblasentextZchn"/>
    <w:uiPriority w:val="99"/>
    <w:semiHidden/>
    <w:unhideWhenUsed/>
    <w:rsid w:val="002A5D13"/>
    <w:pPr>
      <w:spacing w:after="0" w:line="240" w:lineRule="auto"/>
    </w:pPr>
    <w:rPr>
      <w:rFonts w:ascii="Tahoma" w:hAnsi="Tahoma"/>
      <w:sz w:val="16"/>
      <w:szCs w:val="16"/>
      <w:lang w:val="x-none" w:eastAsia="x-none"/>
    </w:rPr>
  </w:style>
  <w:style w:type="character" w:customStyle="1" w:styleId="SprechblasentextZchn">
    <w:name w:val="Sprechblasentext Zchn"/>
    <w:link w:val="Sprechblasentext"/>
    <w:uiPriority w:val="99"/>
    <w:semiHidden/>
    <w:rsid w:val="002A5D13"/>
    <w:rPr>
      <w:rFonts w:ascii="Tahoma" w:hAnsi="Tahoma" w:cs="Tahoma"/>
      <w:sz w:val="16"/>
      <w:szCs w:val="16"/>
    </w:rPr>
  </w:style>
  <w:style w:type="paragraph" w:styleId="Listenabsatz">
    <w:name w:val="List Paragraph"/>
    <w:basedOn w:val="Standard"/>
    <w:uiPriority w:val="34"/>
    <w:qFormat/>
    <w:rsid w:val="00661981"/>
    <w:pPr>
      <w:spacing w:after="0" w:line="240" w:lineRule="auto"/>
      <w:ind w:left="720"/>
      <w:contextualSpacing/>
    </w:pPr>
    <w:rPr>
      <w:rFonts w:ascii="Times New Roman" w:eastAsia="Times New Roman" w:hAnsi="Times New Roman"/>
      <w:bCs/>
      <w:sz w:val="20"/>
      <w:szCs w:val="24"/>
      <w:lang w:eastAsia="de-DE"/>
    </w:rPr>
  </w:style>
  <w:style w:type="paragraph" w:customStyle="1" w:styleId="Default">
    <w:name w:val="Default"/>
    <w:rsid w:val="00201AC4"/>
    <w:pPr>
      <w:autoSpaceDE w:val="0"/>
      <w:autoSpaceDN w:val="0"/>
      <w:adjustRightInd w:val="0"/>
    </w:pPr>
    <w:rPr>
      <w:rFonts w:ascii="DIN Condensed" w:hAnsi="DIN Condensed" w:cs="DIN Condensed"/>
      <w:color w:val="000000"/>
      <w:sz w:val="24"/>
      <w:szCs w:val="24"/>
    </w:rPr>
  </w:style>
  <w:style w:type="paragraph" w:customStyle="1" w:styleId="Pa10">
    <w:name w:val="Pa10"/>
    <w:basedOn w:val="Default"/>
    <w:next w:val="Default"/>
    <w:uiPriority w:val="99"/>
    <w:rsid w:val="00201AC4"/>
    <w:pPr>
      <w:spacing w:line="300" w:lineRule="atLeast"/>
    </w:pPr>
    <w:rPr>
      <w:rFonts w:cs="Times New Roman"/>
      <w:color w:val="auto"/>
    </w:rPr>
  </w:style>
  <w:style w:type="paragraph" w:customStyle="1" w:styleId="Pa13">
    <w:name w:val="Pa13"/>
    <w:basedOn w:val="Default"/>
    <w:next w:val="Default"/>
    <w:uiPriority w:val="99"/>
    <w:rsid w:val="00201AC4"/>
    <w:pPr>
      <w:spacing w:line="160" w:lineRule="atLeast"/>
    </w:pPr>
    <w:rPr>
      <w:rFonts w:cs="Times New Roman"/>
      <w:color w:val="auto"/>
    </w:rPr>
  </w:style>
  <w:style w:type="paragraph" w:customStyle="1" w:styleId="Pa17">
    <w:name w:val="Pa17"/>
    <w:basedOn w:val="Default"/>
    <w:next w:val="Default"/>
    <w:uiPriority w:val="99"/>
    <w:rsid w:val="00C61190"/>
    <w:pPr>
      <w:spacing w:line="160" w:lineRule="atLeast"/>
    </w:pPr>
    <w:rPr>
      <w:rFonts w:cs="Times New Roman"/>
      <w:color w:val="auto"/>
    </w:rPr>
  </w:style>
  <w:style w:type="character" w:styleId="Kommentarzeichen">
    <w:name w:val="annotation reference"/>
    <w:uiPriority w:val="99"/>
    <w:semiHidden/>
    <w:unhideWhenUsed/>
    <w:rsid w:val="00C61190"/>
    <w:rPr>
      <w:sz w:val="16"/>
      <w:szCs w:val="16"/>
    </w:rPr>
  </w:style>
  <w:style w:type="paragraph" w:customStyle="1" w:styleId="Listenabsatz1">
    <w:name w:val="Listenabsatz1"/>
    <w:basedOn w:val="Standard"/>
    <w:qFormat/>
    <w:rsid w:val="00C61190"/>
    <w:pPr>
      <w:ind w:left="720"/>
    </w:pPr>
    <w:rPr>
      <w:rFonts w:eastAsia="Times New Roman"/>
    </w:rPr>
  </w:style>
  <w:style w:type="table" w:styleId="Tabellenraster">
    <w:name w:val="Table Grid"/>
    <w:basedOn w:val="NormaleTabelle"/>
    <w:uiPriority w:val="39"/>
    <w:rsid w:val="00CB6FB1"/>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eHead">
    <w:name w:val="Tabelle Head"/>
    <w:basedOn w:val="Standard"/>
    <w:qFormat/>
    <w:rsid w:val="00CB6FB1"/>
    <w:pPr>
      <w:widowControl w:val="0"/>
      <w:autoSpaceDE w:val="0"/>
      <w:autoSpaceDN w:val="0"/>
      <w:spacing w:after="120" w:line="240" w:lineRule="auto"/>
      <w:jc w:val="both"/>
    </w:pPr>
    <w:rPr>
      <w:rFonts w:ascii="Fira Sans Condensed" w:eastAsiaTheme="minorHAnsi" w:hAnsi="Fira Sans Condensed" w:cs="Arial"/>
      <w:b/>
      <w:bCs/>
      <w:color w:val="595959" w:themeColor="text1" w:themeTint="A6"/>
      <w:lang w:val="en-US"/>
    </w:rPr>
  </w:style>
  <w:style w:type="paragraph" w:customStyle="1" w:styleId="TabelleSubhead">
    <w:name w:val="Tabelle Subhead"/>
    <w:basedOn w:val="Standard"/>
    <w:qFormat/>
    <w:rsid w:val="00CB6FB1"/>
    <w:pPr>
      <w:widowControl w:val="0"/>
      <w:autoSpaceDE w:val="0"/>
      <w:autoSpaceDN w:val="0"/>
      <w:spacing w:after="120" w:line="240" w:lineRule="auto"/>
      <w:jc w:val="both"/>
    </w:pPr>
    <w:rPr>
      <w:rFonts w:ascii="Fira Sans Condensed" w:eastAsiaTheme="minorHAnsi" w:hAnsi="Fira Sans Condensed" w:cs="Arial"/>
      <w:color w:val="8FB5AD"/>
      <w:sz w:val="18"/>
      <w:szCs w:val="18"/>
      <w:lang w:val="en-US"/>
    </w:rPr>
  </w:style>
  <w:style w:type="paragraph" w:customStyle="1" w:styleId="TabelleFlietext">
    <w:name w:val="Tabelle Fließtext"/>
    <w:basedOn w:val="Standard"/>
    <w:qFormat/>
    <w:rsid w:val="00CB6FB1"/>
    <w:pPr>
      <w:widowControl w:val="0"/>
      <w:autoSpaceDE w:val="0"/>
      <w:autoSpaceDN w:val="0"/>
      <w:spacing w:after="120" w:line="240" w:lineRule="auto"/>
      <w:jc w:val="both"/>
    </w:pPr>
    <w:rPr>
      <w:rFonts w:ascii="Fira Sans Condensed" w:eastAsiaTheme="minorHAnsi" w:hAnsi="Fira Sans Condensed" w:cs="Arial"/>
      <w:sz w:val="18"/>
      <w:szCs w:val="18"/>
      <w:lang w:val="en-US"/>
    </w:rPr>
  </w:style>
  <w:style w:type="paragraph" w:customStyle="1" w:styleId="Flietext">
    <w:name w:val="Fließtext"/>
    <w:basedOn w:val="Standard"/>
    <w:qFormat/>
    <w:rsid w:val="00E00629"/>
    <w:pPr>
      <w:spacing w:after="120" w:line="240" w:lineRule="auto"/>
      <w:jc w:val="both"/>
    </w:pPr>
    <w:rPr>
      <w:rFonts w:ascii="Fira Sans Condensed" w:eastAsiaTheme="minorHAnsi" w:hAnsi="Fira Sans Condensed" w:cs="Arial"/>
      <w:sz w:val="20"/>
      <w:szCs w:val="20"/>
    </w:rPr>
  </w:style>
  <w:style w:type="character" w:styleId="Platzhaltertext">
    <w:name w:val="Placeholder Text"/>
    <w:basedOn w:val="Absatz-Standardschriftart"/>
    <w:uiPriority w:val="99"/>
    <w:semiHidden/>
    <w:rsid w:val="00E0062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976649">
      <w:bodyDiv w:val="1"/>
      <w:marLeft w:val="0"/>
      <w:marRight w:val="0"/>
      <w:marTop w:val="0"/>
      <w:marBottom w:val="0"/>
      <w:divBdr>
        <w:top w:val="none" w:sz="0" w:space="0" w:color="auto"/>
        <w:left w:val="none" w:sz="0" w:space="0" w:color="auto"/>
        <w:bottom w:val="none" w:sz="0" w:space="0" w:color="auto"/>
        <w:right w:val="none" w:sz="0" w:space="0" w:color="auto"/>
      </w:divBdr>
    </w:div>
    <w:div w:id="480736503">
      <w:bodyDiv w:val="1"/>
      <w:marLeft w:val="0"/>
      <w:marRight w:val="0"/>
      <w:marTop w:val="0"/>
      <w:marBottom w:val="0"/>
      <w:divBdr>
        <w:top w:val="none" w:sz="0" w:space="0" w:color="auto"/>
        <w:left w:val="none" w:sz="0" w:space="0" w:color="auto"/>
        <w:bottom w:val="none" w:sz="0" w:space="0" w:color="auto"/>
        <w:right w:val="none" w:sz="0" w:space="0" w:color="auto"/>
      </w:divBdr>
    </w:div>
    <w:div w:id="695497533">
      <w:bodyDiv w:val="1"/>
      <w:marLeft w:val="0"/>
      <w:marRight w:val="0"/>
      <w:marTop w:val="0"/>
      <w:marBottom w:val="0"/>
      <w:divBdr>
        <w:top w:val="none" w:sz="0" w:space="0" w:color="auto"/>
        <w:left w:val="none" w:sz="0" w:space="0" w:color="auto"/>
        <w:bottom w:val="none" w:sz="0" w:space="0" w:color="auto"/>
        <w:right w:val="none" w:sz="0" w:space="0" w:color="auto"/>
      </w:divBdr>
    </w:div>
    <w:div w:id="1516114622">
      <w:bodyDiv w:val="1"/>
      <w:marLeft w:val="0"/>
      <w:marRight w:val="0"/>
      <w:marTop w:val="0"/>
      <w:marBottom w:val="0"/>
      <w:divBdr>
        <w:top w:val="none" w:sz="0" w:space="0" w:color="auto"/>
        <w:left w:val="none" w:sz="0" w:space="0" w:color="auto"/>
        <w:bottom w:val="none" w:sz="0" w:space="0" w:color="auto"/>
        <w:right w:val="none" w:sz="0" w:space="0" w:color="auto"/>
      </w:divBdr>
    </w:div>
    <w:div w:id="1535650416">
      <w:bodyDiv w:val="1"/>
      <w:marLeft w:val="0"/>
      <w:marRight w:val="0"/>
      <w:marTop w:val="0"/>
      <w:marBottom w:val="0"/>
      <w:divBdr>
        <w:top w:val="none" w:sz="0" w:space="0" w:color="auto"/>
        <w:left w:val="none" w:sz="0" w:space="0" w:color="auto"/>
        <w:bottom w:val="none" w:sz="0" w:space="0" w:color="auto"/>
        <w:right w:val="none" w:sz="0" w:space="0" w:color="auto"/>
      </w:divBdr>
    </w:div>
    <w:div w:id="167471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Ausgabe 01 - 2014</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05CD19E-D609-45FD-ACD3-016DAFF9CA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346</Words>
  <Characters>2184</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Praxis: Soziale Betreuung</vt:lpstr>
    </vt:vector>
  </TitlesOfParts>
  <Company>Microsoft</Company>
  <LinksUpToDate>false</LinksUpToDate>
  <CharactersWithSpaces>2525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Praxis: Soziale Betreuung</dc:title>
  <dc:subject/>
  <dc:creator>Dominik Muhle</dc:creator>
  <cp:keywords/>
  <cp:lastModifiedBy>Korinna Wulfinghoff</cp:lastModifiedBy>
  <cp:revision>2</cp:revision>
  <cp:lastPrinted>2013-12-09T12:30:00Z</cp:lastPrinted>
  <dcterms:created xsi:type="dcterms:W3CDTF">2025-11-11T12:12:00Z</dcterms:created>
  <dcterms:modified xsi:type="dcterms:W3CDTF">2025-11-11T12:12:00Z</dcterms:modified>
</cp:coreProperties>
</file>