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105009D7" w14:textId="77777777" w:rsidR="00DB574E" w:rsidRDefault="00DB574E" w:rsidP="00581B4B"/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4666"/>
        <w:gridCol w:w="1276"/>
        <w:gridCol w:w="1842"/>
      </w:tblGrid>
      <w:tr w:rsidR="001C43FF" w:rsidRPr="00016794" w14:paraId="6712BC93" w14:textId="77777777" w:rsidTr="001C1BEE">
        <w:trPr>
          <w:jc w:val="center"/>
        </w:trPr>
        <w:tc>
          <w:tcPr>
            <w:tcW w:w="10504" w:type="dxa"/>
            <w:gridSpan w:val="4"/>
            <w:shd w:val="clear" w:color="auto" w:fill="0098BB"/>
          </w:tcPr>
          <w:p w14:paraId="264CB043" w14:textId="2532DDC4" w:rsidR="001C43FF" w:rsidRPr="009E4F8C" w:rsidRDefault="001C43FF" w:rsidP="00853D9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E4F8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proofErr w:type="spellStart"/>
            <w:r w:rsidR="001C1BEE" w:rsidRPr="001C1BEE">
              <w:rPr>
                <w:rFonts w:ascii="Arial" w:hAnsi="Arial" w:cs="Arial"/>
                <w:b/>
                <w:color w:val="FFFFFF"/>
                <w:sz w:val="28"/>
                <w:szCs w:val="28"/>
              </w:rPr>
              <w:t>IGeL</w:t>
            </w:r>
            <w:proofErr w:type="spellEnd"/>
            <w:r w:rsidR="001C1BEE" w:rsidRPr="001C1BEE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– Ganzheitliche Behandlung eines Burnout-Syndroms</w:t>
            </w:r>
          </w:p>
        </w:tc>
      </w:tr>
      <w:tr w:rsidR="001C1BEE" w:rsidRPr="00170514" w14:paraId="7A6CB015" w14:textId="77777777" w:rsidTr="001C1BEE">
        <w:trPr>
          <w:jc w:val="center"/>
        </w:trPr>
        <w:tc>
          <w:tcPr>
            <w:tcW w:w="2720" w:type="dxa"/>
            <w:shd w:val="clear" w:color="auto" w:fill="C9C3A3"/>
          </w:tcPr>
          <w:p w14:paraId="54D9431F" w14:textId="45F86E49" w:rsidR="001C1BEE" w:rsidRPr="00170514" w:rsidRDefault="001C1BEE" w:rsidP="001C1BE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C1BEE">
              <w:rPr>
                <w:rFonts w:ascii="Arial" w:hAnsi="Arial" w:cs="Arial"/>
                <w:b/>
                <w:sz w:val="24"/>
                <w:szCs w:val="24"/>
              </w:rPr>
              <w:t>GOÄ-Ziffer</w:t>
            </w:r>
          </w:p>
        </w:tc>
        <w:tc>
          <w:tcPr>
            <w:tcW w:w="4666" w:type="dxa"/>
            <w:shd w:val="clear" w:color="auto" w:fill="C9C3A3"/>
          </w:tcPr>
          <w:p w14:paraId="300934ED" w14:textId="681BC2C7" w:rsidR="001C1BEE" w:rsidRPr="00170514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/>
                <w:sz w:val="24"/>
                <w:szCs w:val="24"/>
              </w:rPr>
              <w:t>Leistungsbeschreibung</w:t>
            </w:r>
          </w:p>
        </w:tc>
        <w:tc>
          <w:tcPr>
            <w:tcW w:w="1276" w:type="dxa"/>
            <w:shd w:val="clear" w:color="auto" w:fill="C9C3A3"/>
          </w:tcPr>
          <w:p w14:paraId="0A52A0A1" w14:textId="0C0C448E" w:rsidR="001C1BEE" w:rsidRPr="00170514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/>
                <w:sz w:val="24"/>
                <w:szCs w:val="24"/>
              </w:rPr>
              <w:t>Faktor</w:t>
            </w:r>
          </w:p>
        </w:tc>
        <w:tc>
          <w:tcPr>
            <w:tcW w:w="1842" w:type="dxa"/>
            <w:shd w:val="clear" w:color="auto" w:fill="C9C3A3"/>
          </w:tcPr>
          <w:p w14:paraId="6D0BD80F" w14:textId="448F872E" w:rsidR="001C1BEE" w:rsidRPr="00170514" w:rsidRDefault="001C1BEE" w:rsidP="001C1BE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C1BEE">
              <w:rPr>
                <w:rFonts w:ascii="Arial" w:hAnsi="Arial" w:cs="Arial"/>
                <w:b/>
                <w:sz w:val="24"/>
                <w:szCs w:val="24"/>
              </w:rPr>
              <w:t>Honorar (€)</w:t>
            </w:r>
          </w:p>
        </w:tc>
      </w:tr>
      <w:tr w:rsidR="001C1BEE" w:rsidRPr="00170514" w14:paraId="18C48138" w14:textId="77777777" w:rsidTr="001C1BEE">
        <w:trPr>
          <w:jc w:val="center"/>
        </w:trPr>
        <w:tc>
          <w:tcPr>
            <w:tcW w:w="2720" w:type="dxa"/>
          </w:tcPr>
          <w:p w14:paraId="1C830888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30 analog </w:t>
            </w:r>
          </w:p>
          <w:p w14:paraId="36AC008D" w14:textId="69EB1C93" w:rsidR="001C1BEE" w:rsidRPr="00170514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gemäß § 6 Abs. 2 GOÄ</w:t>
            </w:r>
          </w:p>
        </w:tc>
        <w:tc>
          <w:tcPr>
            <w:tcW w:w="4666" w:type="dxa"/>
          </w:tcPr>
          <w:p w14:paraId="48FEEC12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Erhebung einer biografischen Anamnese unter ganzheitlichen Gesichtspunkten (TCM) mit schriftlicher Aufzeichnung zur Indikationsstellung, einschl. Anwendung und Auswertung standardisierter Fragebögen</w:t>
            </w:r>
          </w:p>
          <w:p w14:paraId="76B341C8" w14:textId="77777777" w:rsidR="001C1BEE" w:rsidRPr="001C1BEE" w:rsidRDefault="001C1BEE" w:rsidP="001C1BEE">
            <w:pPr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Dauer: mindestens 1 Std. </w:t>
            </w:r>
          </w:p>
          <w:p w14:paraId="55EF8E4A" w14:textId="77777777" w:rsidR="001C1BEE" w:rsidRPr="001C1BEE" w:rsidRDefault="001C1BEE" w:rsidP="001C1BEE">
            <w:pPr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innerhalb eines Jahres nur 1 </w:t>
            </w:r>
            <w:r w:rsidRPr="001C1BEE">
              <w:rPr>
                <w:rFonts w:ascii="Arial" w:hAnsi="Arial" w:cs="Arial"/>
                <w:bCs/>
                <w:sz w:val="24"/>
                <w:szCs w:val="24"/>
              </w:rPr>
              <w:sym w:font="Wingdings 2" w:char="F0CD"/>
            </w: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 abrechenbar</w:t>
            </w:r>
          </w:p>
          <w:p w14:paraId="623297CE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C1BEE">
              <w:rPr>
                <w:rFonts w:ascii="Arial" w:hAnsi="Arial" w:cs="Arial"/>
                <w:b/>
                <w:sz w:val="24"/>
                <w:szCs w:val="24"/>
              </w:rPr>
              <w:t>Abrechnungsausschluss:</w:t>
            </w:r>
          </w:p>
          <w:p w14:paraId="2D921175" w14:textId="49F69B64" w:rsidR="001C1BEE" w:rsidRPr="00AF0802" w:rsidRDefault="001C1BEE" w:rsidP="001C1BEE">
            <w:pPr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nicht neben Beratungsziffern GOÄ-Ziffern 4, 20, 31, 34 abrechenbar</w:t>
            </w:r>
          </w:p>
        </w:tc>
        <w:tc>
          <w:tcPr>
            <w:tcW w:w="1276" w:type="dxa"/>
          </w:tcPr>
          <w:p w14:paraId="7F9E02DA" w14:textId="14B43834" w:rsidR="001C1BEE" w:rsidRPr="00AF0802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842" w:type="dxa"/>
          </w:tcPr>
          <w:p w14:paraId="6BE05908" w14:textId="12A88ADE" w:rsidR="001C1BEE" w:rsidRPr="00AF0802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52.46 – 120,65</w:t>
            </w:r>
          </w:p>
        </w:tc>
      </w:tr>
      <w:tr w:rsidR="001C1BEE" w:rsidRPr="00170514" w14:paraId="42C57A5E" w14:textId="77777777" w:rsidTr="001C1BEE">
        <w:trPr>
          <w:jc w:val="center"/>
        </w:trPr>
        <w:tc>
          <w:tcPr>
            <w:tcW w:w="2720" w:type="dxa"/>
          </w:tcPr>
          <w:p w14:paraId="58D0A387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31 analog</w:t>
            </w:r>
          </w:p>
          <w:p w14:paraId="1D4AD1E8" w14:textId="571E540C" w:rsidR="001C1BEE" w:rsidRPr="00853D9D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gemäß § 6 Abs. 2 GOÄ</w:t>
            </w:r>
          </w:p>
        </w:tc>
        <w:tc>
          <w:tcPr>
            <w:tcW w:w="4666" w:type="dxa"/>
          </w:tcPr>
          <w:p w14:paraId="163D1168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Erhebung der Folge-Anamnese, schriftliche Aufzeichnung</w:t>
            </w:r>
          </w:p>
          <w:p w14:paraId="3FD16D1E" w14:textId="77777777" w:rsidR="001C1BEE" w:rsidRPr="001C1BEE" w:rsidRDefault="001C1BEE" w:rsidP="001C1BEE">
            <w:pPr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Dauer: mindestens 30 Minuten</w:t>
            </w:r>
          </w:p>
          <w:p w14:paraId="6053E36D" w14:textId="77777777" w:rsidR="001C1BEE" w:rsidRPr="001C1BEE" w:rsidRDefault="001C1BEE" w:rsidP="001C1BEE">
            <w:pPr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innerhalb von 6 Monaten höchsten 3 </w:t>
            </w:r>
            <w:r w:rsidRPr="001C1BEE">
              <w:rPr>
                <w:rFonts w:ascii="Arial" w:hAnsi="Arial" w:cs="Arial"/>
                <w:bCs/>
                <w:sz w:val="24"/>
                <w:szCs w:val="24"/>
              </w:rPr>
              <w:sym w:font="Wingdings 2" w:char="F0CD"/>
            </w: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 abrechenbar</w:t>
            </w:r>
          </w:p>
          <w:p w14:paraId="0D48AA09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C1BEE">
              <w:rPr>
                <w:rFonts w:ascii="Arial" w:hAnsi="Arial" w:cs="Arial"/>
                <w:b/>
                <w:sz w:val="24"/>
                <w:szCs w:val="24"/>
              </w:rPr>
              <w:t>Abrechnungsausschluss:</w:t>
            </w:r>
          </w:p>
          <w:p w14:paraId="413BB4AD" w14:textId="37AFE227" w:rsidR="001C1BEE" w:rsidRPr="00853D9D" w:rsidRDefault="001C1BEE" w:rsidP="001C1BEE">
            <w:pPr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nicht neben Beratungsziffern GOÄ-Ziffern 4, 20, 30, 34 abrechenbar</w:t>
            </w:r>
          </w:p>
        </w:tc>
        <w:tc>
          <w:tcPr>
            <w:tcW w:w="1276" w:type="dxa"/>
          </w:tcPr>
          <w:p w14:paraId="5A63837A" w14:textId="7183C58F" w:rsidR="001C1BEE" w:rsidRPr="00853D9D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842" w:type="dxa"/>
          </w:tcPr>
          <w:p w14:paraId="36B7C320" w14:textId="77C3A1D8" w:rsidR="001C1BEE" w:rsidRPr="00853D9D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26,23 – 60,33</w:t>
            </w:r>
          </w:p>
        </w:tc>
      </w:tr>
      <w:tr w:rsidR="001C1BEE" w:rsidRPr="00170514" w14:paraId="62D29079" w14:textId="77777777" w:rsidTr="001C1BEE">
        <w:trPr>
          <w:jc w:val="center"/>
        </w:trPr>
        <w:tc>
          <w:tcPr>
            <w:tcW w:w="2720" w:type="dxa"/>
          </w:tcPr>
          <w:p w14:paraId="4B3A50BF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861 analog </w:t>
            </w:r>
          </w:p>
          <w:p w14:paraId="5A553252" w14:textId="173890A5" w:rsidR="001C1BEE" w:rsidRPr="00853D9D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gemäß § 6 Abs. 2 GOÄ</w:t>
            </w:r>
          </w:p>
        </w:tc>
        <w:tc>
          <w:tcPr>
            <w:tcW w:w="4666" w:type="dxa"/>
          </w:tcPr>
          <w:p w14:paraId="41787542" w14:textId="78091096" w:rsidR="001C1BEE" w:rsidRPr="00853D9D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Kunst- und Körpertherapie – Einzeltherapie</w:t>
            </w:r>
          </w:p>
        </w:tc>
        <w:tc>
          <w:tcPr>
            <w:tcW w:w="1276" w:type="dxa"/>
          </w:tcPr>
          <w:p w14:paraId="117850EE" w14:textId="0ECE3DCF" w:rsidR="001C1BEE" w:rsidRPr="00853D9D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842" w:type="dxa"/>
          </w:tcPr>
          <w:p w14:paraId="4FC56578" w14:textId="6074574E" w:rsidR="001C1BEE" w:rsidRPr="00853D9D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40,22 – 92,50</w:t>
            </w:r>
          </w:p>
        </w:tc>
      </w:tr>
      <w:tr w:rsidR="001C1BEE" w:rsidRPr="00170514" w14:paraId="2F91BBB8" w14:textId="77777777" w:rsidTr="001C1BEE">
        <w:trPr>
          <w:jc w:val="center"/>
        </w:trPr>
        <w:tc>
          <w:tcPr>
            <w:tcW w:w="2720" w:type="dxa"/>
          </w:tcPr>
          <w:p w14:paraId="04DB4090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862 analog </w:t>
            </w:r>
          </w:p>
          <w:p w14:paraId="2175CD64" w14:textId="6A48890F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gemäß § 6 Abs. 2 GOÄ</w:t>
            </w:r>
          </w:p>
        </w:tc>
        <w:tc>
          <w:tcPr>
            <w:tcW w:w="4666" w:type="dxa"/>
          </w:tcPr>
          <w:p w14:paraId="3F553624" w14:textId="7BBEFFDA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Kunst- und Körpertherapie – Gruppentherapie </w:t>
            </w:r>
          </w:p>
        </w:tc>
        <w:tc>
          <w:tcPr>
            <w:tcW w:w="1276" w:type="dxa"/>
          </w:tcPr>
          <w:p w14:paraId="430AE17D" w14:textId="696A549D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842" w:type="dxa"/>
          </w:tcPr>
          <w:p w14:paraId="13794D28" w14:textId="2F3D0625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20,11 – 46,25</w:t>
            </w:r>
          </w:p>
        </w:tc>
      </w:tr>
      <w:tr w:rsidR="001C1BEE" w:rsidRPr="00170514" w14:paraId="7595B921" w14:textId="77777777" w:rsidTr="001C1BEE">
        <w:trPr>
          <w:jc w:val="center"/>
        </w:trPr>
        <w:tc>
          <w:tcPr>
            <w:tcW w:w="2720" w:type="dxa"/>
          </w:tcPr>
          <w:p w14:paraId="0BEC2998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846 analog </w:t>
            </w:r>
          </w:p>
          <w:p w14:paraId="526C62D7" w14:textId="7E045068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gemäß § 6 Abs. 2 GOÄ</w:t>
            </w:r>
          </w:p>
        </w:tc>
        <w:tc>
          <w:tcPr>
            <w:tcW w:w="4666" w:type="dxa"/>
          </w:tcPr>
          <w:p w14:paraId="068D9BB9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Kunst- und Körpertherapie auch als ergänzende Therapieverfahren – </w:t>
            </w:r>
          </w:p>
          <w:p w14:paraId="2318A6B4" w14:textId="019BB81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/>
                <w:sz w:val="24"/>
                <w:szCs w:val="24"/>
              </w:rPr>
              <w:t>Einzeltherapie</w:t>
            </w:r>
          </w:p>
        </w:tc>
        <w:tc>
          <w:tcPr>
            <w:tcW w:w="1276" w:type="dxa"/>
          </w:tcPr>
          <w:p w14:paraId="03BFFDA5" w14:textId="4DF20074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842" w:type="dxa"/>
          </w:tcPr>
          <w:p w14:paraId="77724388" w14:textId="58084186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8,74 – 20,11</w:t>
            </w:r>
          </w:p>
        </w:tc>
      </w:tr>
      <w:tr w:rsidR="001C1BEE" w:rsidRPr="00170514" w14:paraId="6DDAF85A" w14:textId="77777777" w:rsidTr="001C1BEE">
        <w:trPr>
          <w:jc w:val="center"/>
        </w:trPr>
        <w:tc>
          <w:tcPr>
            <w:tcW w:w="2720" w:type="dxa"/>
          </w:tcPr>
          <w:p w14:paraId="04767EDF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847 analog </w:t>
            </w:r>
          </w:p>
          <w:p w14:paraId="4C51DEE9" w14:textId="50EDF353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gemäß § 6 Abs. 2 GOÄ</w:t>
            </w:r>
          </w:p>
        </w:tc>
        <w:tc>
          <w:tcPr>
            <w:tcW w:w="4666" w:type="dxa"/>
          </w:tcPr>
          <w:p w14:paraId="539C8779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Kunst- und Körpertherapie auch als ergänzende Therapieverfahren – </w:t>
            </w:r>
          </w:p>
          <w:p w14:paraId="7BE15BDF" w14:textId="3706225F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/>
                <w:sz w:val="24"/>
                <w:szCs w:val="24"/>
              </w:rPr>
              <w:t>Gruppentherapie</w:t>
            </w:r>
          </w:p>
        </w:tc>
        <w:tc>
          <w:tcPr>
            <w:tcW w:w="1276" w:type="dxa"/>
          </w:tcPr>
          <w:p w14:paraId="0F8E61F1" w14:textId="01616232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842" w:type="dxa"/>
          </w:tcPr>
          <w:p w14:paraId="64500BA0" w14:textId="1000B6D0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2,62 – 6,03</w:t>
            </w:r>
          </w:p>
        </w:tc>
      </w:tr>
      <w:tr w:rsidR="001C1BEE" w:rsidRPr="00170514" w14:paraId="237D05B5" w14:textId="77777777" w:rsidTr="001C1BEE">
        <w:trPr>
          <w:jc w:val="center"/>
        </w:trPr>
        <w:tc>
          <w:tcPr>
            <w:tcW w:w="2720" w:type="dxa"/>
          </w:tcPr>
          <w:p w14:paraId="6C50EB07" w14:textId="0E50A92E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269a</w:t>
            </w:r>
          </w:p>
        </w:tc>
        <w:tc>
          <w:tcPr>
            <w:tcW w:w="4666" w:type="dxa"/>
          </w:tcPr>
          <w:p w14:paraId="77556E84" w14:textId="4776F492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Akupunktur</w:t>
            </w:r>
          </w:p>
        </w:tc>
        <w:tc>
          <w:tcPr>
            <w:tcW w:w="1276" w:type="dxa"/>
          </w:tcPr>
          <w:p w14:paraId="237DAB47" w14:textId="39915AFC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842" w:type="dxa"/>
          </w:tcPr>
          <w:p w14:paraId="272076DF" w14:textId="185C3623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20,40 – 46,92</w:t>
            </w:r>
          </w:p>
        </w:tc>
      </w:tr>
      <w:tr w:rsidR="001C1BEE" w:rsidRPr="00170514" w14:paraId="2C7CB3CE" w14:textId="77777777" w:rsidTr="001C1BEE">
        <w:trPr>
          <w:jc w:val="center"/>
        </w:trPr>
        <w:tc>
          <w:tcPr>
            <w:tcW w:w="2720" w:type="dxa"/>
          </w:tcPr>
          <w:p w14:paraId="7ECA142F" w14:textId="470AA85F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849</w:t>
            </w:r>
          </w:p>
        </w:tc>
        <w:tc>
          <w:tcPr>
            <w:tcW w:w="4666" w:type="dxa"/>
          </w:tcPr>
          <w:p w14:paraId="7EEA29BC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Verbale Intervention, </w:t>
            </w:r>
          </w:p>
          <w:p w14:paraId="785020B5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Mindestdauer: 20 Minuten</w:t>
            </w:r>
          </w:p>
          <w:p w14:paraId="3503B312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C1BEE">
              <w:rPr>
                <w:rFonts w:ascii="Arial" w:hAnsi="Arial" w:cs="Arial"/>
                <w:b/>
                <w:sz w:val="24"/>
                <w:szCs w:val="24"/>
              </w:rPr>
              <w:t>Abrechnungsausschluss:</w:t>
            </w:r>
          </w:p>
          <w:p w14:paraId="297544DD" w14:textId="69F981FE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nicht neben allen Beratungsziffern sowie Anamneseziffern und </w:t>
            </w:r>
            <w:r w:rsidRPr="001C1BEE">
              <w:rPr>
                <w:rFonts w:ascii="Arial" w:hAnsi="Arial" w:cs="Arial"/>
                <w:bCs/>
                <w:sz w:val="24"/>
                <w:szCs w:val="24"/>
              </w:rPr>
              <w:br/>
              <w:t>der Erörterungsziffer 34</w:t>
            </w:r>
          </w:p>
        </w:tc>
        <w:tc>
          <w:tcPr>
            <w:tcW w:w="1276" w:type="dxa"/>
          </w:tcPr>
          <w:p w14:paraId="12DF9A72" w14:textId="23FCDFEA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842" w:type="dxa"/>
          </w:tcPr>
          <w:p w14:paraId="2734B7D2" w14:textId="3726EA6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13,41 – 30,82</w:t>
            </w:r>
          </w:p>
        </w:tc>
      </w:tr>
      <w:tr w:rsidR="001C1BEE" w:rsidRPr="00170514" w14:paraId="3C4400A8" w14:textId="77777777" w:rsidTr="001C1BEE">
        <w:trPr>
          <w:jc w:val="center"/>
        </w:trPr>
        <w:tc>
          <w:tcPr>
            <w:tcW w:w="2720" w:type="dxa"/>
          </w:tcPr>
          <w:p w14:paraId="17DA084C" w14:textId="77777777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 xml:space="preserve">78 analog </w:t>
            </w:r>
          </w:p>
          <w:p w14:paraId="3175E73F" w14:textId="227D083A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gemäß § 6 Abs. 2 GOÄ</w:t>
            </w:r>
          </w:p>
        </w:tc>
        <w:tc>
          <w:tcPr>
            <w:tcW w:w="4666" w:type="dxa"/>
          </w:tcPr>
          <w:p w14:paraId="13351B47" w14:textId="31B170E3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Erstellung einer individuellen Rezeptur zur chinesischen Pharmakotherapie</w:t>
            </w:r>
          </w:p>
        </w:tc>
        <w:tc>
          <w:tcPr>
            <w:tcW w:w="1276" w:type="dxa"/>
          </w:tcPr>
          <w:p w14:paraId="77643FE4" w14:textId="7F4489CE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842" w:type="dxa"/>
          </w:tcPr>
          <w:p w14:paraId="5BF40A82" w14:textId="03679FC5" w:rsidR="001C1BEE" w:rsidRPr="001C1BEE" w:rsidRDefault="001C1BEE" w:rsidP="001C1BE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1BEE">
              <w:rPr>
                <w:rFonts w:ascii="Arial" w:hAnsi="Arial" w:cs="Arial"/>
                <w:bCs/>
                <w:sz w:val="24"/>
                <w:szCs w:val="24"/>
              </w:rPr>
              <w:t>10,49 – 24,13</w:t>
            </w:r>
          </w:p>
        </w:tc>
      </w:tr>
    </w:tbl>
    <w:p w14:paraId="5B46B60A" w14:textId="77777777" w:rsidR="00853D9D" w:rsidRDefault="00853D9D" w:rsidP="00581B4B"/>
    <w:p w14:paraId="56797923" w14:textId="77777777" w:rsidR="001C1BEE" w:rsidRPr="00581B4B" w:rsidRDefault="001C1BEE" w:rsidP="00581B4B"/>
    <w:sectPr w:rsidR="001C1BEE" w:rsidRPr="00581B4B" w:rsidSect="001C1BEE">
      <w:headerReference w:type="default" r:id="rId7"/>
      <w:pgSz w:w="11906" w:h="16838" w:code="9"/>
      <w:pgMar w:top="-993" w:right="1418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4F5CA" w14:textId="77777777" w:rsidR="00134647" w:rsidRDefault="00134647" w:rsidP="002A5D13">
      <w:pPr>
        <w:spacing w:after="0" w:line="240" w:lineRule="auto"/>
      </w:pPr>
      <w:r>
        <w:separator/>
      </w:r>
    </w:p>
  </w:endnote>
  <w:endnote w:type="continuationSeparator" w:id="0">
    <w:p w14:paraId="224041C2" w14:textId="77777777" w:rsidR="00134647" w:rsidRDefault="00134647" w:rsidP="002A5D13">
      <w:pPr>
        <w:spacing w:after="0" w:line="240" w:lineRule="auto"/>
      </w:pPr>
      <w:r>
        <w:continuationSeparator/>
      </w:r>
    </w:p>
  </w:endnote>
  <w:endnote w:type="continuationNotice" w:id="1">
    <w:p w14:paraId="003CDA1E" w14:textId="77777777" w:rsidR="00134647" w:rsidRDefault="001346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53F95" w14:textId="77777777" w:rsidR="00134647" w:rsidRDefault="00134647" w:rsidP="002A5D13">
      <w:pPr>
        <w:spacing w:after="0" w:line="240" w:lineRule="auto"/>
      </w:pPr>
      <w:r>
        <w:separator/>
      </w:r>
    </w:p>
  </w:footnote>
  <w:footnote w:type="continuationSeparator" w:id="0">
    <w:p w14:paraId="121E95EA" w14:textId="77777777" w:rsidR="00134647" w:rsidRDefault="00134647" w:rsidP="002A5D13">
      <w:pPr>
        <w:spacing w:after="0" w:line="240" w:lineRule="auto"/>
      </w:pPr>
      <w:r>
        <w:continuationSeparator/>
      </w:r>
    </w:p>
  </w:footnote>
  <w:footnote w:type="continuationNotice" w:id="1">
    <w:p w14:paraId="0AA142B7" w14:textId="77777777" w:rsidR="00134647" w:rsidRDefault="001346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77A2C37B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AF0802">
            <w:rPr>
              <w:b/>
              <w:sz w:val="24"/>
            </w:rPr>
            <w:t>2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134647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27677"/>
    <w:multiLevelType w:val="hybridMultilevel"/>
    <w:tmpl w:val="0FAEC27A"/>
    <w:lvl w:ilvl="0" w:tplc="FBFA47E2">
      <w:start w:val="1"/>
      <w:numFmt w:val="decimal"/>
      <w:pStyle w:val="Aufzhlung"/>
      <w:lvlText w:val="%1."/>
      <w:lvlJc w:val="left"/>
      <w:pPr>
        <w:ind w:left="227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C1B76"/>
    <w:multiLevelType w:val="hybridMultilevel"/>
    <w:tmpl w:val="3D901ED4"/>
    <w:lvl w:ilvl="0" w:tplc="F8D0CDF4">
      <w:start w:val="1"/>
      <w:numFmt w:val="bullet"/>
      <w:pStyle w:val="Auflistung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23B45"/>
    <w:multiLevelType w:val="hybridMultilevel"/>
    <w:tmpl w:val="E8B8660A"/>
    <w:lvl w:ilvl="0" w:tplc="F23803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C2433"/>
    <w:multiLevelType w:val="hybridMultilevel"/>
    <w:tmpl w:val="D46A6D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4"/>
  </w:num>
  <w:num w:numId="2" w16cid:durableId="1695574210">
    <w:abstractNumId w:val="24"/>
  </w:num>
  <w:num w:numId="3" w16cid:durableId="785778711">
    <w:abstractNumId w:val="26"/>
  </w:num>
  <w:num w:numId="4" w16cid:durableId="2002196983">
    <w:abstractNumId w:val="15"/>
  </w:num>
  <w:num w:numId="5" w16cid:durableId="2066221202">
    <w:abstractNumId w:val="7"/>
  </w:num>
  <w:num w:numId="6" w16cid:durableId="1002851002">
    <w:abstractNumId w:val="11"/>
  </w:num>
  <w:num w:numId="7" w16cid:durableId="1026834761">
    <w:abstractNumId w:val="17"/>
  </w:num>
  <w:num w:numId="8" w16cid:durableId="721448139">
    <w:abstractNumId w:val="16"/>
  </w:num>
  <w:num w:numId="9" w16cid:durableId="1085146157">
    <w:abstractNumId w:val="12"/>
  </w:num>
  <w:num w:numId="10" w16cid:durableId="1907110565">
    <w:abstractNumId w:val="5"/>
  </w:num>
  <w:num w:numId="11" w16cid:durableId="1311591786">
    <w:abstractNumId w:val="25"/>
  </w:num>
  <w:num w:numId="12" w16cid:durableId="2011520305">
    <w:abstractNumId w:val="19"/>
  </w:num>
  <w:num w:numId="13" w16cid:durableId="1671524393">
    <w:abstractNumId w:val="20"/>
  </w:num>
  <w:num w:numId="14" w16cid:durableId="1266110594">
    <w:abstractNumId w:val="18"/>
  </w:num>
  <w:num w:numId="15" w16cid:durableId="391000802">
    <w:abstractNumId w:val="21"/>
  </w:num>
  <w:num w:numId="16" w16cid:durableId="1564825559">
    <w:abstractNumId w:val="22"/>
  </w:num>
  <w:num w:numId="17" w16cid:durableId="1671562194">
    <w:abstractNumId w:val="23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8"/>
  </w:num>
  <w:num w:numId="24" w16cid:durableId="1520316559">
    <w:abstractNumId w:val="9"/>
  </w:num>
  <w:num w:numId="25" w16cid:durableId="81685660">
    <w:abstractNumId w:val="6"/>
  </w:num>
  <w:num w:numId="26" w16cid:durableId="2035425689">
    <w:abstractNumId w:val="10"/>
  </w:num>
  <w:num w:numId="27" w16cid:durableId="1725904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34647"/>
    <w:rsid w:val="0015409B"/>
    <w:rsid w:val="001B429B"/>
    <w:rsid w:val="001C16AA"/>
    <w:rsid w:val="001C1BEE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B2FCC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53D9D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080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B574E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214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AF0802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AF0802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AF0802"/>
    <w:pPr>
      <w:spacing w:after="0" w:line="240" w:lineRule="auto"/>
    </w:pPr>
    <w:rPr>
      <w:rFonts w:ascii="Times New Roman" w:hAnsi="Times New Roman"/>
      <w:sz w:val="18"/>
      <w:szCs w:val="18"/>
    </w:rPr>
  </w:style>
  <w:style w:type="paragraph" w:customStyle="1" w:styleId="Subheadline">
    <w:name w:val="Subheadline"/>
    <w:basedOn w:val="Standard"/>
    <w:qFormat/>
    <w:rsid w:val="003B2FCC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Auflistung">
    <w:name w:val="#Auflistung"/>
    <w:basedOn w:val="Standard"/>
    <w:qFormat/>
    <w:rsid w:val="003B2FCC"/>
    <w:pPr>
      <w:numPr>
        <w:numId w:val="24"/>
      </w:numPr>
      <w:tabs>
        <w:tab w:val="num" w:pos="720"/>
      </w:tabs>
      <w:spacing w:after="240" w:line="240" w:lineRule="auto"/>
      <w:ind w:left="266" w:hanging="266"/>
      <w:contextualSpacing/>
      <w:jc w:val="both"/>
    </w:pPr>
    <w:rPr>
      <w:rFonts w:ascii="Times New Roman" w:hAnsi="Times New Roman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3B2F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2F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de-DE" w:bidi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B2FCC"/>
    <w:rPr>
      <w:rFonts w:ascii="Times New Roman" w:eastAsia="Times New Roman" w:hAnsi="Times New Roman"/>
      <w:lang w:bidi="de-DE"/>
    </w:rPr>
  </w:style>
  <w:style w:type="paragraph" w:customStyle="1" w:styleId="Aufzhlung">
    <w:name w:val="#Aufzählung"/>
    <w:basedOn w:val="Standard"/>
    <w:qFormat/>
    <w:rsid w:val="00DB574E"/>
    <w:pPr>
      <w:numPr>
        <w:numId w:val="25"/>
      </w:numPr>
      <w:spacing w:after="240" w:line="240" w:lineRule="exact"/>
      <w:ind w:left="0" w:firstLine="0"/>
      <w:jc w:val="both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2026-01-19T10:33:00Z</dcterms:created>
  <dcterms:modified xsi:type="dcterms:W3CDTF">2026-01-19T10:33:00Z</dcterms:modified>
</cp:coreProperties>
</file>